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c6166ca2e45b60d1bda2b5e806faec89a6160f"/>
    <w:p>
      <w:pPr>
        <w:pStyle w:val="Heading3"/>
      </w:pPr>
      <w:r>
        <w:t xml:space="preserve">Межрайонной прокуратурой проведена проверка соблюдения требований законодательства об охране здоровья при проведении диспансеризации детей-сирот и детей.</w:t>
      </w:r>
    </w:p>
    <w:p>
      <w:pPr>
        <w:pStyle w:val="FirstParagraph"/>
      </w:pPr>
      <w:r>
        <w:t xml:space="preserve">27.06.2019</w:t>
      </w:r>
    </w:p>
    <w:p>
      <w:pPr>
        <w:pStyle w:val="BodyText"/>
      </w:pPr>
      <w:r>
        <w:t xml:space="preserve">Межрайонной прокуратурой проведена проверка соблюдения требований законодательства об охране здоровья при проведении диспансеризации детей-сирот и детей, оставшихся без попечения родителей в деятельности в ГБУЗ «ДГП № 125 ДЗМ» по адресу: г. Москва, ул. Костромская, д. 14.</w:t>
      </w:r>
    </w:p>
    <w:p>
      <w:pPr>
        <w:pStyle w:val="BodyText"/>
      </w:pPr>
      <w:r>
        <w:t xml:space="preserve">В ходе проверки выявлены нарушения требований законодательства п. 1 ч. 1 ст. 54 Федерального закона от 21.11.2011 № 323-ФЗ «Об основах охраны здоровья граждан в Российской Федерации», п. 1 ст. 7 Федерального закона от 21.12.1996 № 159-ФЗ «О дополнительных гарантиях по социальной поддержке детей-сирот и детей, оставшихся без попечения родителей», Приказа Минздрава России от 11.04.2013 № 216н «Об утверждении Порядка диспансеризации детей-сирот и детей, оставшихся без попечения родителей, в том числе усыновленных (удочеренных), принятых под опеку (попечительство), в приемную или патронатную семью» (далее – Приказ № 216).</w:t>
      </w:r>
    </w:p>
    <w:p>
      <w:pPr>
        <w:pStyle w:val="BodyText"/>
      </w:pPr>
      <w:r>
        <w:t xml:space="preserve">Так, в поименных списках детей-сирот, из числа находящихся на медицинском обслуживании в ГБУЗ «ДГП № 125 ДЗМ» на 2019 год отсутствуют следующие сведения: полное наименование и юридический адрес образовательного учреждения, в котором обучается несовершеннолетний; перечень осмотров врачами-специалистами, лабораторных, инструментальных и иных исследований; планируемые дата и место проведения диспансеризации.</w:t>
      </w:r>
    </w:p>
    <w:p>
      <w:pPr>
        <w:pStyle w:val="BodyText"/>
      </w:pPr>
      <w:r>
        <w:t xml:space="preserve">Также календарный план проведения диспансеризации на 2019 год утвержден главным врачом ГБУЗ «ДГП № 125 ДЗМ» 09.01.2019 без указания дат и мест ее проведения, необходимого количества осмотров врачами-специалистами (с указанием должности, фамилии и инициалов), лабораторных, инструментальных и иных исследований.</w:t>
      </w:r>
    </w:p>
    <w:p>
      <w:pPr>
        <w:pStyle w:val="BodyText"/>
      </w:pPr>
      <w:r>
        <w:t xml:space="preserve">Кроме того, при проверке карт диспансеризации несовершеннолетних установлено, что законные представители детей-сирот и детей, оставшихся без попечения родителей, не извещены в надлежащий срок и в письменной форме о предстоящей диспансеризации.</w:t>
      </w:r>
    </w:p>
    <w:p>
      <w:pPr>
        <w:pStyle w:val="BodyText"/>
      </w:pPr>
      <w:r>
        <w:t xml:space="preserve">В связи с выявленными нарушениями федерального законодательства в адрес руководства ГБУЗ «ДГП № 125 ДЗМ» внесено представление об устранении нарушений законодательства об охране здоровья, рассмотрение которого контролируется.</w:t>
      </w:r>
    </w:p>
    <w:p>
      <w:pPr>
        <w:pStyle w:val="BodyText"/>
      </w:pPr>
      <w:r>
        <w:t xml:space="preserve">Помощник прокурора Ю.М. Милосердова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http://altufievo.mos.ru/info-butyrskaya-military-commissariat/detail/8180935.html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info-butyrskaya-military-commissariat/detail/81809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info-butyrskaya-military-commissariat/detail/81809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2023-10-06T09:14:27Z</dcterms:created>
  <dcterms:modified xsi:type="dcterms:W3CDTF">2023-10-06T09:14:27Z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