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7dac2af2cec43671a411edd515a4cfb6bb424"/>
    <w:p>
      <w:pPr>
        <w:pStyle w:val="Heading3"/>
      </w:pPr>
      <w:r>
        <w:t xml:space="preserve">В феврале цены на квартиры в Алтуфьевском остались на прежнем уровне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rPr>
          <w:bCs/>
          <w:b/>
          <w:iCs/>
          <w:i/>
        </w:rPr>
        <w:t xml:space="preserve">11.03.2024. Цены на вторичном рынке недвижимости в Алтуфьевском районе в феврале остались на уровне январских. По данным портала «Индекс рынка недвижимости», стоимость квартир в районе не изменилась.</w:t>
      </w:r>
    </w:p>
    <w:p>
      <w:pPr>
        <w:pStyle w:val="BodyText"/>
      </w:pPr>
      <w:r>
        <w:t xml:space="preserve">«Положительная ценовая динамика в среднем по рынку в феврале была обусловлена вымыванием самых бюджетных предложений: индекс дешевого жилья по итогам февраля увеличился на 0,7%, тогда как индекс дорогого упал 0,2%. Старая и современная панель подорожали на 0,4%, при этом сталинки подешевели на те же 0,4%, а современный монолит-кирпич прибавил только 0,1%», - отметили эксперты.</w:t>
      </w:r>
    </w:p>
    <w:p>
      <w:pPr>
        <w:pStyle w:val="BodyText"/>
      </w:pPr>
      <w:r>
        <w:t xml:space="preserve">Как и в январе, сегодня средняя стоимость жилья в Алтуфьевском оценивается в 231 962 за квадратный метр.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http://altufievo.mos.ru/presscenter/news/detail/12220851.html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2220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2220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2024-07-26T00:06:24Z</dcterms:created>
  <dcterms:modified xsi:type="dcterms:W3CDTF">2024-07-26T00:06:24Z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