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6dfe9725e70cfb909160b68f4fc3270dad912"/>
    <w:p>
      <w:pPr>
        <w:pStyle w:val="Heading3"/>
      </w:pPr>
      <w:r>
        <w:t xml:space="preserve">Управой района организована работа консультационных кабинетов по вопросам способов и порядка выбора способов накопления средств на капитальный ремонт</w:t>
      </w:r>
    </w:p>
    <w:p>
      <w:pPr>
        <w:pStyle w:val="FirstParagraph"/>
      </w:pPr>
      <w:r>
        <w:t xml:space="preserve">26.03.2015</w:t>
      </w:r>
    </w:p>
    <w:p>
      <w:pPr>
        <w:pStyle w:val="BodyText"/>
      </w:pPr>
      <w:r>
        <w:t xml:space="preserve">В соответствии с положениями ст. 166-191 Жилищного кодекса Российской Федерации и в порядке, предусмотренном постановлением правительства Москвы от 29.12.2014 № 832-пп «О региональной программе капитального ремонта общего имущества в многоквартирных домах на территории», принимая во внимание требования постановления Правительства Москвы от 29.12.2015 № 833-пп «Об установлении минимального размера взноса на капитальный ремонт общего имущества в многоквартирных домах на территории города Москвы в 2015 году», в городе Москве, начиная с 2015 года, капитальный ремонт элементов и конструкций в многоквартирных домах будет производиться за счет накопленных средств собственников жилых помещений, за исключением домов, включенных 2014 году в адресные перечни капитальных работ.</w:t>
      </w:r>
    </w:p>
    <w:p>
      <w:pPr>
        <w:pStyle w:val="BodyText"/>
      </w:pPr>
      <w:r>
        <w:t xml:space="preserve">В связи с указанным, собственники многоквартирных домов обязаны выбрать способ накопления средств для проведения капитального ремонта до 31.05.2015.</w:t>
      </w:r>
    </w:p>
    <w:p>
      <w:pPr>
        <w:pStyle w:val="BodyText"/>
      </w:pPr>
      <w:r>
        <w:t xml:space="preserve">Управой района организована работа консультационных кабинетов по вопросам способов и порядка выбора способов накопления средств на капитальный ремонт.</w:t>
      </w:r>
    </w:p>
    <w:p>
      <w:pPr>
        <w:pStyle w:val="BodyText"/>
      </w:pPr>
      <w:r>
        <w:t xml:space="preserve">Консультации организованы в управе района, по адресу: Алтуфьевское ш., стр. 56А, в кабинетах: 104 (тел. 8 (499) 901-67-91) и 106 (тел. 8 (499) 901-71-08) с понедельника по пятницу с 10.00  по 19.00.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http://altufievo.mos.ru/presscenter/news/detail/1688531.html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688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688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2023-06-29T09:03:45Z</dcterms:created>
  <dcterms:modified xsi:type="dcterms:W3CDTF">2023-06-29T09:03:45Z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