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день-города-решают-москвичи"/>
    <w:p>
      <w:pPr>
        <w:pStyle w:val="Heading3"/>
      </w:pPr>
      <w:r>
        <w:t xml:space="preserve">День города: решают москвичи</w:t>
      </w:r>
    </w:p>
    <w:p>
      <w:pPr>
        <w:pStyle w:val="FirstParagraph"/>
      </w:pPr>
      <w:r>
        <w:t xml:space="preserve">12.08.2016</w:t>
      </w:r>
    </w:p>
    <w:p>
      <w:pPr>
        <w:pStyle w:val="BodyText"/>
      </w:pPr>
      <w:r>
        <w:t xml:space="preserve">Москве в этом году исполняется 869 лет! Свой день рождения столица отметит 10 и 11 сентября. Так как этот год объявлен «Годом российского кино», то главной темой праздника станет кинематограф, а город на два дня станет настоящей киностудией! Подробную информацию о мероприятиях можно узнать на сайте</w:t>
      </w:r>
      <w:r>
        <w:t xml:space="preserve"> </w:t>
      </w:r>
      <w:hyperlink r:id="rId20">
        <w:r>
          <w:rPr>
            <w:rStyle w:val="Hyperlink"/>
          </w:rPr>
          <w:t xml:space="preserve">mos.ru</w:t>
        </w:r>
      </w:hyperlink>
      <w:r>
        <w:t xml:space="preserve">. Детали праздничной программы Дня города обсудили участники проекта «Активный гражданин».</w:t>
      </w:r>
    </w:p>
    <w:p>
      <w:pPr>
        <w:pStyle w:val="BodyText"/>
      </w:pPr>
      <w:r>
        <w:t xml:space="preserve">Всего за 14 дней свое мнение высказали 160 882 человека</w:t>
      </w:r>
      <w:r>
        <w:rPr>
          <w:vertAlign w:val="superscript"/>
        </w:rPr>
        <w:t xml:space="preserve">*</w:t>
      </w:r>
      <w:r>
        <w:t xml:space="preserve">. Для удобства голосование было разделено на несколько блоков.</w:t>
      </w:r>
    </w:p>
    <w:p>
      <w:pPr>
        <w:pStyle w:val="BodyText"/>
      </w:pPr>
      <w:r>
        <w:rPr>
          <w:iCs/>
          <w:i/>
        </w:rPr>
        <w:t xml:space="preserve">Время работы праздничных площадок</w:t>
      </w:r>
    </w:p>
    <w:p>
      <w:pPr>
        <w:pStyle w:val="BodyText"/>
      </w:pPr>
      <w:r>
        <w:t xml:space="preserve">Большинство участников голосования (62,62%) посчитали, что 10 сентября праздничные площадки должны работать с 10:00 до 23:00. В два раза меньше пользователей (32,39%) высказались за режим работы с 11:00 до 22:00. Затруднились с ответом 2,73% активных граждан, еще 2,27% передали решение специалистам.</w:t>
      </w:r>
    </w:p>
    <w:p>
      <w:pPr>
        <w:pStyle w:val="BodyText"/>
      </w:pPr>
      <w:r>
        <w:t xml:space="preserve">11 сентября, по мнению большинства активных граждан, праздничные площадки должны открыться в 10:00, а закрыться в 18:00. За такой график высказались 77,36% пользователей. 17,10% участников посчитали, что площадки должны работать с 10:00 до 16:00, чтобы у рабочих осталось время привести улицу в порядок после праздника. 3,29% затруднились ответить на этот вопрос, еще 2,25% передали решение специалистам.</w:t>
      </w:r>
    </w:p>
    <w:p>
      <w:pPr>
        <w:pStyle w:val="BodyText"/>
      </w:pPr>
      <w:r>
        <w:rPr>
          <w:iCs/>
          <w:i/>
        </w:rPr>
        <w:t xml:space="preserve">Репертуар уличных кинотеатров</w:t>
      </w:r>
    </w:p>
    <w:p>
      <w:pPr>
        <w:pStyle w:val="BodyText"/>
      </w:pPr>
      <w:r>
        <w:t xml:space="preserve">В день рождения столицы впервые на улицах города появятся сферические кинотеатры. На экране площадью 18 кв. метров, сидя на удобных пуфах можно будет посмотреть любимые советские картины. Репертуар таких кинотеатров выбрали сами москвичи. По итогам голосования в проекте «Активный гражданин» определилась десятка фильмов – победителей.</w:t>
      </w:r>
    </w:p>
    <w:p>
      <w:pPr>
        <w:pStyle w:val="BodyText"/>
      </w:pPr>
      <w:r>
        <w:t xml:space="preserve">- «Любовь и голуби», режиссер В. Меньшов - 11,32%;</w:t>
      </w:r>
    </w:p>
    <w:p>
      <w:pPr>
        <w:pStyle w:val="BodyText"/>
      </w:pPr>
      <w:r>
        <w:t xml:space="preserve">- «Кавказская пленница, или новые приключения Шурика», режиссер Л. Гайдай – 10,03%;</w:t>
      </w:r>
    </w:p>
    <w:p>
      <w:pPr>
        <w:pStyle w:val="BodyText"/>
      </w:pPr>
      <w:r>
        <w:t xml:space="preserve">- «Берегись автомобиля», режиссер Э. Рязанов – 9,07%;</w:t>
      </w:r>
    </w:p>
    <w:p>
      <w:pPr>
        <w:pStyle w:val="BodyText"/>
      </w:pPr>
      <w:r>
        <w:t xml:space="preserve">- «Полосатый рейс», режиссер В. Фетин – 8,37%;</w:t>
      </w:r>
    </w:p>
    <w:p>
      <w:pPr>
        <w:pStyle w:val="BodyText"/>
      </w:pPr>
      <w:r>
        <w:t xml:space="preserve">- «Добро пожаловать, или посторонним вход воспрещен», режиссер Э. Климов – 7,94%;</w:t>
      </w:r>
    </w:p>
    <w:p>
      <w:pPr>
        <w:pStyle w:val="BodyText"/>
      </w:pPr>
      <w:r>
        <w:t xml:space="preserve">- «Невероятные приключения итальянцев в России», режиссер Э. Рязанов – 7,25%;</w:t>
      </w:r>
    </w:p>
    <w:p>
      <w:pPr>
        <w:pStyle w:val="BodyText"/>
      </w:pPr>
      <w:r>
        <w:t xml:space="preserve">- «Афоня», режиссер Г. Данелия – 6,89%;</w:t>
      </w:r>
    </w:p>
    <w:p>
      <w:pPr>
        <w:pStyle w:val="BodyText"/>
      </w:pPr>
      <w:r>
        <w:t xml:space="preserve">- «Свадьба в Малиновке», режиссер А. Тутышкин – 6,44%;</w:t>
      </w:r>
    </w:p>
    <w:p>
      <w:pPr>
        <w:pStyle w:val="BodyText"/>
      </w:pPr>
      <w:r>
        <w:t xml:space="preserve">- «Мимино», режиссер Г. Данелия – 5,33%;</w:t>
      </w:r>
    </w:p>
    <w:p>
      <w:pPr>
        <w:pStyle w:val="BodyText"/>
      </w:pPr>
      <w:r>
        <w:t xml:space="preserve">- «Максим Перепелица», режиссер А. Граник – 3,73%.</w:t>
      </w:r>
    </w:p>
    <w:p>
      <w:pPr>
        <w:pStyle w:val="BodyText"/>
      </w:pPr>
      <w:r>
        <w:t xml:space="preserve">Остальные картины: «Стряпуха», «Дайте жалобную книгу», «Артистка», «Будьте моим мужем», «Семь невест ефрейтора Збруева», «Родня», «Дневник мамы первоклассника», «Кубанские казаки», «Верные друзья» набрали менее 3,5% голосов пользователей.</w:t>
      </w:r>
    </w:p>
    <w:p>
      <w:pPr>
        <w:pStyle w:val="BodyText"/>
      </w:pPr>
      <w:r>
        <w:t xml:space="preserve">Затруднились выбрать фильм 1,60% активных граждан, еще 0,77% доверили выбор картин специалистам.</w:t>
      </w:r>
    </w:p>
    <w:p>
      <w:pPr>
        <w:pStyle w:val="BodyText"/>
      </w:pPr>
      <w:r>
        <w:rPr>
          <w:iCs/>
          <w:i/>
        </w:rPr>
        <w:t xml:space="preserve">Мероприятия в столичных парках</w:t>
      </w:r>
    </w:p>
    <w:p>
      <w:pPr>
        <w:pStyle w:val="BodyText"/>
      </w:pPr>
      <w:r>
        <w:t xml:space="preserve">Торжества охватят и все столичные парки. В них большинство участников (32,27%) предложили провести концерты классической и современной музыки. На втором месте по популярности вариант ответа «Мастер-классы для детей». За них свои голоса отдали 27,13% активных граждан. За различные театральные постановки высказались 18,27% пользователей. Еще 17,14% участников выбрали мастер-классы по кинематографии и актерскому мастерству. Затруднились с ответом 3,30% пользователей, остальные 1,89% выбрали вариант «это должны решать специалисты».</w:t>
      </w:r>
    </w:p>
    <w:p>
      <w:pPr>
        <w:pStyle w:val="BodyText"/>
      </w:pPr>
      <w:r>
        <w:rPr>
          <w:iCs/>
          <w:i/>
        </w:rPr>
        <w:t xml:space="preserve">«Читающие памятники»</w:t>
      </w:r>
    </w:p>
    <w:p>
      <w:pPr>
        <w:pStyle w:val="BodyText"/>
      </w:pPr>
      <w:r>
        <w:t xml:space="preserve">В День города некоторые городские памятники «заговорят» в рамках проекта «Читающий памятник». Весь день они будут читать свои произведения, которые озвучили известные актеры или сами авторы.</w:t>
      </w:r>
    </w:p>
    <w:p>
      <w:pPr>
        <w:pStyle w:val="BodyText"/>
      </w:pPr>
      <w:r>
        <w:t xml:space="preserve">20,09% участников голосования посчитали, что, в первую очередь должен заговорить памятник Сергею Есенину на Тверском бульваре. 19,41% пользователей проголосовали за памятник Александру Пушкину. 16,37% высказались за то, чтобы «ожил» памятник Владимиру Высоцкому на Страстном бульваре.</w:t>
      </w:r>
    </w:p>
    <w:p>
      <w:pPr>
        <w:pStyle w:val="BodyText"/>
      </w:pPr>
      <w:r>
        <w:t xml:space="preserve">Остальные памятники набрали менее 11% голосов пользователей. Среди них: памятник Владимиру Маяковскому (10,57%), памятник Марине Цветаевой (8,66%), памятник Николаю Гоголю (4,43%).</w:t>
      </w:r>
    </w:p>
    <w:p>
      <w:pPr>
        <w:pStyle w:val="BodyText"/>
      </w:pPr>
      <w:r>
        <w:t xml:space="preserve">При этом 15,19% пользователей выбрали вариант ответа «Заговорить должны все указанные памятники». Затруднились с ответом 3,37% активных граждан, еще 1,91% передали решение специалистам.</w:t>
      </w:r>
    </w:p>
    <w:p>
      <w:pPr>
        <w:pStyle w:val="BodyText"/>
      </w:pPr>
      <w:r>
        <w:rPr>
          <w:iCs/>
          <w:i/>
        </w:rPr>
        <w:t xml:space="preserve">Спортивный День города в «Лужниках»</w:t>
      </w:r>
    </w:p>
    <w:p>
      <w:pPr>
        <w:pStyle w:val="BodyText"/>
      </w:pPr>
      <w:r>
        <w:t xml:space="preserve">День города отметят и в Лужниках. Там развернется масштабный спортивно-музыкальный фестиваль «День города в Лужниках». Для его гостей откроются десятки спортивно-развлекательных площадок по самым разным видам спорта: футбол, стритбол, паркур, армрестлинг, роллер спорт, BMX, брейк-данс, воркаут и др. Какие еще площадки открыть на празднике – решили участники проекта «Активный гражданин».</w:t>
      </w:r>
    </w:p>
    <w:p>
      <w:pPr>
        <w:pStyle w:val="BodyText"/>
      </w:pPr>
      <w:r>
        <w:t xml:space="preserve">20,49% выбрали площадки с настольным теннисом. Чуть меньше (20,03%) предпочли семейные старты. 14,02% проголосовали за площадки по стритболу (уличному баскетболу). Настольный хоккей выбрали 12,89% пользователей.</w:t>
      </w:r>
    </w:p>
    <w:p>
      <w:pPr>
        <w:pStyle w:val="BodyText"/>
      </w:pPr>
      <w:r>
        <w:t xml:space="preserve">Остальные активности набрали менее 10% голосов пользователей. В частности, за армспорт (борьбу на руках) проголосовали 8,05% активных граждан, трикинг (трюки боевых искусств) выбрали 9,25% участников, силовой экстрим – 6,14%.</w:t>
      </w:r>
    </w:p>
    <w:p>
      <w:pPr>
        <w:pStyle w:val="BodyText"/>
      </w:pPr>
      <w:r>
        <w:t xml:space="preserve">Свои варианты площадок предложили более 2,5 тысяч активных граждан. Среди них городки, пляжный волейбол, бадминтон и йога.</w:t>
      </w:r>
    </w:p>
    <w:p>
      <w:pPr>
        <w:pStyle w:val="BodyText"/>
      </w:pPr>
      <w:r>
        <w:t xml:space="preserve">2,51% пользователей посчитали, что существующих площадок достаточно и новые открывать не надо. 3,99% активных граждан затруднились ответить на вопрос, еще 1,86% передали решение специалистам.</w:t>
      </w:r>
    </w:p>
    <w:p>
      <w:pPr>
        <w:pStyle w:val="BodyText"/>
      </w:pPr>
      <w:r>
        <w:br/>
      </w:r>
    </w:p>
    <w:p>
      <w:pPr>
        <w:pStyle w:val="BodyText"/>
      </w:pPr>
      <w:r>
        <w:t xml:space="preserve">Адрес страницы:</w:t>
      </w:r>
      <w:r>
        <w:t xml:space="preserve"> </w:t>
      </w:r>
      <w:hyperlink r:id="rId21">
        <w:r>
          <w:rPr>
            <w:rStyle w:val="Hyperlink"/>
          </w:rPr>
          <w:t xml:space="preserve">http://altufievo.mos.ru/presscenter/news/detail/3526548.html</w:t>
        </w:r>
      </w:hyperlink>
    </w:p>
    <w:p>
      <w:pPr>
        <w:pStyle w:val="BodyText"/>
      </w:pPr>
      <w:hyperlink r:id="rId22">
        <w:r>
          <w:rPr>
            <w:rStyle w:val="Hyperlink"/>
          </w:rPr>
          <w:t xml:space="preserve">Управа Алтуфьевского района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altufievo.mos.ru" TargetMode="External" /><Relationship Type="http://schemas.openxmlformats.org/officeDocument/2006/relationships/hyperlink" Id="rId21" Target="http://altufievo.mos.ru/presscenter/news/detail/3526548.html" TargetMode="External" /><Relationship Type="http://schemas.openxmlformats.org/officeDocument/2006/relationships/hyperlink" Id="rId20" Target="https://www.mos.ru/news/item/13993073" TargetMode="External" /></Relationships>
</file>

<file path=word/_rels/footnotes.xml.rels><?xml version="1.0" encoding="UTF-8"?><Relationships xmlns="http://schemas.openxmlformats.org/package/2006/relationships"><Relationship Type="http://schemas.openxmlformats.org/officeDocument/2006/relationships/hyperlink" Id="rId22" Target="http://altufievo.mos.ru" TargetMode="External" /><Relationship Type="http://schemas.openxmlformats.org/officeDocument/2006/relationships/hyperlink" Id="rId21" Target="http://altufievo.mos.ru/presscenter/news/detail/3526548.html" TargetMode="External" /><Relationship Type="http://schemas.openxmlformats.org/officeDocument/2006/relationships/hyperlink" Id="rId20" Target="https://www.mos.ru/news/item/1399307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2023-10-04T23:32:47Z</dcterms:created>
  <dcterms:modified xsi:type="dcterms:W3CDTF">2023-10-04T23:32:47Z</dcterms:modified>
</cp:coreProperties>
</file>

<file path=docProps/custom.xml><?xml version="1.0" encoding="utf-8"?>
<Properties xmlns="http://schemas.openxmlformats.org/officeDocument/2006/custom-properties" xmlns:vt="http://schemas.openxmlformats.org/officeDocument/2006/docPropsVTypes"/>
</file>