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86cb1d28073fc8ae0895fca7a000fd259ec4a"/>
    <w:p>
      <w:pPr>
        <w:pStyle w:val="Heading3"/>
      </w:pPr>
      <w:r>
        <w:t xml:space="preserve">Определены победители акции «Кубок для самых активных»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Участники проекта «Активный гражданин» посетят главное спортивное событие этой осени — международный теннисный турнир «ВТБ Кубок Кремля 2016», который пройдет с 15 по 23 октября на кортах спорткомплекса «Олимпийский». В турнире примут участие ведущие теннисисты планеты, в том числе золотые медалистки Рио-2016 — россиянки Елена Веснина и Екатерина Макарова, а также Моника Пуиг, представляющая Пуэрто-Рико.</w:t>
      </w:r>
    </w:p>
    <w:p>
      <w:pPr>
        <w:pStyle w:val="BodyText"/>
      </w:pPr>
      <w:r>
        <w:t xml:space="preserve">Победителей определил генератор чисел. Все они обладатели бейджа «Я — избиратель! Я решаю!» и не пропустили ни одного голосования в сентябре, а также активировали специальный промокод. Имена счастливчиков можно узнать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В ближайшие дни все победители получат на почту письмо, в котором они смогут перейти в специальный раздел заказа билетов.</w:t>
      </w:r>
    </w:p>
    <w:p>
      <w:pPr>
        <w:pStyle w:val="BodyText"/>
      </w:pPr>
      <w:r>
        <w:rPr>
          <w:bCs/>
          <w:b/>
        </w:rPr>
        <w:t xml:space="preserve">Внимание! Акция «Кубок для самых активных» продолжается!</w:t>
      </w:r>
    </w:p>
    <w:p>
      <w:pPr>
        <w:pStyle w:val="BodyText"/>
      </w:pPr>
      <w:r>
        <w:t xml:space="preserve">После заказа приглашений победителями с приоритетными правами, оставшиеся билеты будут распределены среди участников акции второго и третьего этапа. Подробнее об условиях акции можно узнать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 Все что нужно, чтобы стать претендентом на победу, — активировать промокод</w:t>
      </w:r>
      <w:r>
        <w:t xml:space="preserve"> </w:t>
      </w:r>
      <w:r>
        <w:rPr>
          <w:bCs/>
          <w:b/>
        </w:rPr>
        <w:t xml:space="preserve">KUBOK</w:t>
      </w:r>
      <w:r>
        <w:t xml:space="preserve"> </w:t>
      </w:r>
      <w:r>
        <w:t xml:space="preserve">не позднее 23.59 11 октября.</w:t>
      </w:r>
    </w:p>
    <w:p>
      <w:pPr>
        <w:pStyle w:val="BodyText"/>
      </w:pPr>
      <w:r>
        <w:t xml:space="preserve">Также билеты на турнир можно прямо сейчас оформить в разделе «Спорт»</w:t>
      </w:r>
      <w:r>
        <w:t xml:space="preserve"> </w:t>
      </w:r>
      <w:hyperlink r:id="rId22">
        <w:r>
          <w:rPr>
            <w:rStyle w:val="Hyperlink"/>
          </w:rPr>
          <w:t xml:space="preserve">Магазина поощрений</w:t>
        </w:r>
      </w:hyperlink>
      <w:r>
        <w:t xml:space="preserve"> </w:t>
      </w:r>
      <w:r>
        <w:t xml:space="preserve">проекта. Для Вашего удобства мы сделали их парными и даже тройными.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http://altufievo.mos.ru/presscenter/news/detail/3898730.html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g.mos.ru/catalog" TargetMode="External" /><Relationship Type="http://schemas.openxmlformats.org/officeDocument/2006/relationships/hyperlink" Id="rId20" Target="http://ag.mos.ru/images/Kubok_Kremlya_Prioritet.pdf" TargetMode="External" /><Relationship Type="http://schemas.openxmlformats.org/officeDocument/2006/relationships/hyperlink" Id="rId21" Target="http://ag.mos.ru/news/1065#content" TargetMode="External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news/detail/3898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g.mos.ru/catalog" TargetMode="External" /><Relationship Type="http://schemas.openxmlformats.org/officeDocument/2006/relationships/hyperlink" Id="rId20" Target="http://ag.mos.ru/images/Kubok_Kremlya_Prioritet.pdf" TargetMode="External" /><Relationship Type="http://schemas.openxmlformats.org/officeDocument/2006/relationships/hyperlink" Id="rId21" Target="http://ag.mos.ru/news/1065#content" TargetMode="External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news/detail/3898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2023-07-24T16:51:18Z</dcterms:created>
  <dcterms:modified xsi:type="dcterms:W3CDTF">2023-07-24T16:51:18Z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