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98658989a7db3aee45a6e862cb0edd3f5233d"/>
    <w:p>
      <w:pPr>
        <w:pStyle w:val="Heading3"/>
      </w:pPr>
      <w:r>
        <w:t xml:space="preserve">Перепрофилированные под лечение COVID-19 стационары возвращаются к плановому оказанию медпомощи</w:t>
      </w:r>
    </w:p>
    <w:p>
      <w:pPr>
        <w:pStyle w:val="FirstParagraph"/>
      </w:pPr>
      <w:r>
        <w:t xml:space="preserve">11.06.2020</w:t>
      </w:r>
    </w:p>
    <w:p>
      <w:pPr>
        <w:pStyle w:val="BodyText"/>
      </w:pPr>
      <w:r>
        <w:br/>
      </w:r>
      <w:r>
        <w:rPr>
          <w:bCs/>
          <w:b/>
          <w:iCs/>
          <w:i/>
        </w:rPr>
        <w:t xml:space="preserve">Российская система здравоохранения смогла оперативно создать мощности для оказания помощи пациентам с коронавирусной инфекцией. Время, выигранное за счет своевременно предпринятых мер, позволило перепрофилировать многие стационары.</w:t>
      </w:r>
    </w:p>
    <w:p>
      <w:pPr>
        <w:pStyle w:val="BodyText"/>
      </w:pPr>
      <w:r>
        <w:t xml:space="preserve">Ситуация с заболеваемостью коронавирусом в стране заметно улучшилась и темпы распространения коронавирусной инфекции удалось стабилизировать. Весь период самоизоляции и переброса сил медицины на борьбу с COVID-19 неотложная и критически важная помощь пациентам с другими заболеваниями, не обусловленными с коронавирусом, продолжала оказываться. Проводились уникальные операции. Теперь ситуация позволяет расширить плановую помощь больным. К началу июня сердечно-сосудистая хирургия работает уже в полном объеме. Перепрофилированные под лечение COVID-19 стационары начинают возвращать к обычному режиму работы</w:t>
      </w:r>
    </w:p>
    <w:p>
      <w:pPr>
        <w:pStyle w:val="BodyText"/>
      </w:pPr>
      <w:r>
        <w:t xml:space="preserve">Обратное перепрофилирование</w:t>
      </w:r>
    </w:p>
    <w:p>
      <w:pPr>
        <w:pStyle w:val="BodyText"/>
      </w:pPr>
      <w:r>
        <w:t xml:space="preserve">Сейчас соотношение числа поступающих в медучреждения пациентов с коронавирусной инфекцией и выписанных после выздоровления выравнивается. В целом в стране коечный фонд сейчас превышает потребности в лечении больных COVID-19 на 38,6%, 41,3% мест свободно. Оптимистичный сценарий и предполагал, что не все введенные дополнительные мощности пригодятся и будут заняты пациентами.</w:t>
      </w:r>
    </w:p>
    <w:p>
      <w:pPr>
        <w:pStyle w:val="BodyText"/>
      </w:pPr>
      <w:r>
        <w:t xml:space="preserve">Ряд крупных подведомственных Минздраву России медицинских организаций и их структурных подразделений уже восстанавливают свою профильную деятельность. Госпитализация пациентов с COVID-19 в них остановлена. Выздоровевшие пациенты будут выписаны, а нуждающиеся в продолжении стационарного лечения, — переведены в другие стационары, исходя из состояния.</w:t>
      </w:r>
    </w:p>
    <w:p>
      <w:pPr>
        <w:pStyle w:val="BodyText"/>
      </w:pPr>
      <w:r>
        <w:t xml:space="preserve">После полной дезинфекции и необходимых подтверждений безопасности, учреждения начнут плановый прием пациентов и оказание медицинской помощи, в том числе высокотехнологичной, по основным профилям.</w:t>
      </w:r>
    </w:p>
    <w:p>
      <w:pPr>
        <w:pStyle w:val="BodyText"/>
      </w:pPr>
      <w:r>
        <w:t xml:space="preserve">Минздрав России также ввел временные порядки приема пациентов медорганизациями, оказывающими специализированную и высокотехнологичную помощь. Новые регламенты призваны исключить возможность заражения COVID-19 для плановых больных.</w:t>
      </w:r>
    </w:p>
    <w:p>
      <w:pPr>
        <w:pStyle w:val="BodyText"/>
      </w:pPr>
      <w:r>
        <w:t xml:space="preserve">В частности, перед госпитализацией на догоспитальном этапе (не ранее 7 дней до поступления) будет проводиться обязательное лабораторное исследование биологического материала пациента (мазок из носо- и ротоглотки) на наличие новой коронавирусной инфекции COVID-19.</w:t>
      </w:r>
    </w:p>
    <w:p>
      <w:pPr>
        <w:pStyle w:val="BodyText"/>
      </w:pPr>
      <w:r>
        <w:t xml:space="preserve">Обязательным становится проведение при госпитализации пациентов осмотра врачом-терапевтом (для детей — врачом-педиатром), бесконтактной термометрии, пульсоксиметрии, а при наличии медицинских показаний — обзорной рентгенографии легких или компьютерной томографии легких, лабораторного исследования биологического материала пациента на наличие новой коронавирусной инфекции COVID-19 (в том числе с применением экспресс-тестов).</w:t>
      </w:r>
    </w:p>
    <w:p>
      <w:pPr>
        <w:pStyle w:val="BodyText"/>
      </w:pPr>
      <w:r>
        <w:t xml:space="preserve">Помимо этого, бригады скорой медицинской помощи теперь не будут специализированными под выезды к тем, у кого подозревается заболевание коронавирусом. Появятся общепрофильные группы, но они будут оснащены всем необходимым для отбора биологического материала для лабораторных исследований на наличие COVID-19 и эвакуации пациентов с инфекцией.</w:t>
      </w:r>
    </w:p>
    <w:p>
      <w:pPr>
        <w:pStyle w:val="BodyText"/>
      </w:pPr>
      <w:r>
        <w:t xml:space="preserve">Ситуация в Москве</w:t>
      </w:r>
    </w:p>
    <w:p>
      <w:pPr>
        <w:pStyle w:val="BodyText"/>
      </w:pPr>
      <w:r>
        <w:t xml:space="preserve">Развернутые в Москве медицинские мощности для борьбы с коронавирусом использованы сейчас на 50%. Город максимально мобилизовал как медицинские ресурсы, так и предпринял комплекс мер для сдерживания распространения COVID-19. В результате не было допущено катастрофических сценариев других мегаполисов мира.</w:t>
      </w:r>
    </w:p>
    <w:p>
      <w:pPr>
        <w:pStyle w:val="BodyText"/>
      </w:pPr>
      <w:r>
        <w:t xml:space="preserve">Москве как мегаполису с самой высокой плотностью населения в России пришлось принять на себя «вирусный удар» — почти половина заболевших и умерших, но сейчас ситуация стабилизируется. Активно снижается число тяжелых госпитализированных. Число выздоровевших ежедневно превышает число новых инфицированных в 1,5–2 раза. Правительство Москвы пришло к выводу, что больничные мощности для пациентов с COVID-19 в таком объеме уже не требуются.</w:t>
      </w:r>
    </w:p>
    <w:p>
      <w:pPr>
        <w:pStyle w:val="BodyText"/>
      </w:pPr>
      <w:r>
        <w:t xml:space="preserve">В столице была сформирована крупнейшая в мире госпитальная система, состоящая из почти 40000 постоянных и временных коечных мест для лечения больных COVID-19, которая обеспечила стопроцентную доступность всем горожанам для оказания помощи. Более того, была создана амбулаторная сеть из 40 COVID-центров, полностью оснащенных современной лучевой техникой и технологиями для диагностики коронавируса.</w:t>
      </w:r>
    </w:p>
    <w:p>
      <w:pPr>
        <w:pStyle w:val="BodyText"/>
      </w:pPr>
      <w:r>
        <w:t xml:space="preserve">Часть резервного коечного фонда в Москве сохранится. Ранее перепрофилированные стационары возвратятся к привычной работе. Общий коечный фонд обратно перепрофилированных стационаров составит практически 6000 мест. К стандартному режиму, в частности, вернутся госпиталь на Шаболовке, клинические больницы им. Плетнева, им. Мухина, им. Демихова и № 31.</w:t>
      </w:r>
    </w:p>
    <w:p>
      <w:pPr>
        <w:pStyle w:val="BodyText"/>
      </w:pPr>
      <w:r>
        <w:t xml:space="preserve">В столичных больницах сейчас проходят подготовительные работы перед открытием для оказания стандартной помощи. Учреждения готовятся провести необходимый демонтаж временного оборудования и начать масштабную санитарную обработку.</w:t>
      </w:r>
    </w:p>
    <w:p>
      <w:pPr>
        <w:pStyle w:val="BodyText"/>
      </w:pPr>
      <w:r>
        <w:t xml:space="preserve">Коечный фонд был создан с запасом</w:t>
      </w:r>
    </w:p>
    <w:p>
      <w:pPr>
        <w:pStyle w:val="BodyText"/>
      </w:pPr>
      <w:r>
        <w:t xml:space="preserve">Около 10% всех больничных коек в России были перепрофилировали для приема пациентов с коронавирусом. Почти треть была свободна даже в пик эпидемии в первой декаде мая.</w:t>
      </w:r>
    </w:p>
    <w:p>
      <w:pPr>
        <w:pStyle w:val="BodyText"/>
      </w:pPr>
      <w:r>
        <w:t xml:space="preserve">Временное перепрофилирование ресурсов медицины позволяет не держать избыточный коечный фонд в обычных, неэпидемических, условиях. Многие дополнительные модули при больницах используются сейчас или закладывались для долечивания нетяжелых пациентов, их реабилитации.</w:t>
      </w:r>
    </w:p>
    <w:p>
      <w:pPr>
        <w:pStyle w:val="BodyText"/>
      </w:pPr>
      <w:r>
        <w:t xml:space="preserve">Россия даже без учета созданных дополнительных мощностей находилась по показателю обеспеченности койко-местами на третьем месте в мире после Японии и Южной Кореи. Это особый опыт российской системы, унаследовавших основы советской медицины. Ранее ряд зарубежных врачебных сообществ критиковали российскую систему здравоохранения за избыточность коечного фонда, но им пришлось признать, что такой подход в критической ситуации себя оправдал. ВОЗ признала российскую систему одной из лучших. Амбулаторно-поликлиническое звено и стационарная часть взаимоувязаны между собой: многопрофильный принцип поликлиник, стационаров, которые позволяют фактически любого пациента с любой патологией маршрутизировать и находить ему того специалиста, для этого конкретного пациента нужен. Сохранен и развивается уникальный подход купирования инфекций Роспотребнадзором. Пациенты с COVID-19 находятся под наблюдением мультидисциплинарных медицинских команд врачей — инфекциониста, пульмонолога, эпидемиолога, анестезиолога, реаниматолога. Многие очень тяжелые пациенты были спасены с помощью многопрофильного подхода, высокого уровня реанимации, возможности поддерживать больных очень долгое время силами интенсивной терапии. Российский опыт сейчас активно изучается, публикуется большое количество позитивных отзывов в зарубежной прессе.</w:t>
      </w:r>
    </w:p>
    <w:p>
      <w:pPr>
        <w:pStyle w:val="BodyText"/>
      </w:pPr>
      <w:r>
        <w:br/>
      </w:r>
    </w:p>
    <w:p>
      <w:pPr>
        <w:pStyle w:val="BodyText"/>
      </w:pPr>
      <w:r>
        <w:t xml:space="preserve">Адрес страницы:</w:t>
      </w:r>
      <w:r>
        <w:t xml:space="preserve"> </w:t>
      </w:r>
      <w:hyperlink r:id="rId20">
        <w:r>
          <w:rPr>
            <w:rStyle w:val="Hyperlink"/>
          </w:rPr>
          <w:t xml:space="preserve">http://altufievo.mos.ru/presscenter/news/detail/8960891.html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presscenter/news/detail/89608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presscenter/news/detail/89608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2025-02-09T12:59:24Z</dcterms:created>
  <dcterms:modified xsi:type="dcterms:W3CDTF">2025-02-09T12:59:24Z</dcterms:modified>
</cp:coreProperties>
</file>

<file path=docProps/custom.xml><?xml version="1.0" encoding="utf-8"?>
<Properties xmlns="http://schemas.openxmlformats.org/officeDocument/2006/custom-properties" xmlns:vt="http://schemas.openxmlformats.org/officeDocument/2006/docPropsVTypes"/>
</file>