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9a10c14903ef0a17c7d2f6f7d158a258e537a4"/>
    <w:p>
      <w:pPr>
        <w:pStyle w:val="Heading3"/>
      </w:pPr>
      <w:r>
        <w:t xml:space="preserve">Более 155 тысяч реестровых дел оцифровано столичным Роскадастром в 2024 году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работы по переводу документов в электронный вид.</w:t>
      </w:r>
    </w:p>
    <w:p>
      <w:pPr>
        <w:pStyle w:val="BodyText"/>
      </w:pPr>
      <w:r>
        <w:rPr>
          <w:bCs/>
          <w:b/>
        </w:rPr>
        <w:t xml:space="preserve">Роскадастром по Москве в полном объеме выполнен план по оцифровке реестровых дел на 2024 год. Мероприятия по наполнению электронного архива проводились в целях реализации государственной программы «Национальная система пространственных данных», одной из стратегических целей которой является достижение «цифровой зрелости» компании. Переход на электронный документооборот и создание цифрового архива – важная составляющая цифровой трансформации Росреестра, позволяющая повысить качество данных Единого государственного реестра недвижимости (ЕГРН).</w:t>
      </w:r>
    </w:p>
    <w:p>
      <w:pPr>
        <w:pStyle w:val="BodyText"/>
      </w:pPr>
      <w:r>
        <w:rPr>
          <w:iCs/>
          <w:i/>
        </w:rPr>
        <w:t xml:space="preserve">«В 2024 году проведена масштабная работа по оцифровке документов,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общей сложности переведено в «цифру» более 155 тысяч реестровых дел.</w:t>
      </w:r>
    </w:p>
    <w:p>
      <w:pPr>
        <w:pStyle w:val="BodyText"/>
      </w:pPr>
      <w:r>
        <w:rPr>
          <w:iCs/>
          <w:i/>
        </w:rPr>
        <w:t xml:space="preserve">Для достижения такого результата нашими экспертами отсканировано порядка 3,8 миллионов страниц. Наполнение электронного архива позволит сократить сроки оказания государственных услуг за счет обеспечения оперативного доступа к данным»,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Москве Александра Смирнова.</w:t>
      </w:r>
    </w:p>
    <w:p>
      <w:pPr>
        <w:pStyle w:val="BodyText"/>
      </w:pPr>
      <w:r>
        <w:t xml:space="preserve">Электронный архивный фонд столичного Роскадастра хранится бессрочно</w:t>
      </w:r>
    </w:p>
    <w:p>
      <w:pPr>
        <w:pStyle w:val="BodyText"/>
      </w:pPr>
      <w:r>
        <w:t xml:space="preserve">и не подлежит изъятию или утилизации. Сканированные электронные образы реестровых дел подписываются электронной подписью сотрудника учреждения</w:t>
      </w:r>
    </w:p>
    <w:p>
      <w:pPr>
        <w:pStyle w:val="BodyText"/>
      </w:pPr>
      <w:r>
        <w:t xml:space="preserve">и загружаются в информационную систему «Архив». Таким образом, оцифрованные реестровые дела имеют такую же юридическую силу, как</w:t>
      </w:r>
    </w:p>
    <w:p>
      <w:pPr>
        <w:pStyle w:val="BodyText"/>
      </w:pPr>
      <w:r>
        <w:t xml:space="preserve">и бумажные дела.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t xml:space="preserve">Напомним, реестровые дела представляют собой совокупность документов, необходимых для осуществления государственного кадастрового учёта и (или) государственной регистрации права, на основании которых в ЕГРН вносятся сведения об объекте недвижимости.</w:t>
      </w:r>
    </w:p>
    <w:p>
      <w:pPr>
        <w:pStyle w:val="BodyText"/>
      </w:pPr>
      <w:r>
        <w:t xml:space="preserve">Обращаем внимание, что в соответствии с Федеральным законом</w:t>
      </w:r>
    </w:p>
    <w:p>
      <w:pPr>
        <w:pStyle w:val="BodyText"/>
      </w:pPr>
      <w:r>
        <w:t xml:space="preserve">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http://altufievo.mos.ru/presscenter/true/detail/12764975.html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12764975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presscenter/true/detail/12764975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2025-03-29T01:23:20Z</dcterms:created>
  <dcterms:modified xsi:type="dcterms:W3CDTF">2025-03-29T01:23:20Z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