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8449e842836465cc9d787d5687d427eb777c2"/>
    <w:p>
      <w:pPr>
        <w:pStyle w:val="Heading3"/>
      </w:pPr>
      <w:r>
        <w:t xml:space="preserve">Идёт проверка пунктов выдачи населению средств индивидуальной защиты</w:t>
      </w:r>
    </w:p>
    <w:p>
      <w:pPr>
        <w:pStyle w:val="FirstParagraph"/>
      </w:pPr>
      <w:r>
        <w:t xml:space="preserve">08.11.2019</w:t>
      </w:r>
    </w:p>
    <w:p>
      <w:pPr>
        <w:pStyle w:val="BodyText"/>
      </w:pPr>
      <w:r>
        <w:t xml:space="preserve">В каждом районе Северо-Восточного административного округа имеются пункты выдачи не работающему населению средств индивидуальной защиты, или проще говоря противогазов.</w:t>
      </w:r>
    </w:p>
    <w:p>
      <w:pPr>
        <w:pStyle w:val="BodyText"/>
      </w:pPr>
      <w:r>
        <w:t xml:space="preserve">В случае возникновения чрезвычайной ситуации с выбросом химически опасных веществ, население, попавшее в беду должно обеспечиваться средствами защиты, ведь в нашем округе находятся 5 химически-опасных объектов, на которых Управление по СВАО Департамента ГОЧСиПБ регулярно отслеживает ситуацию. Но чтобы быть готовым к чрезвычайным ситуациям также регулярно проверяются пункты выдачи средств защиты.</w:t>
      </w:r>
    </w:p>
    <w:p>
      <w:pPr>
        <w:pStyle w:val="BodyText"/>
      </w:pPr>
      <w:r>
        <w:t xml:space="preserve">7 ноября, ведущий инженер управления Игорь Барашков проводил проверку на одном из таких пунктов. Он проверил знание должностных обязанностей у руководителя пункта выдачи, у звена подготовки средств защиты к использованию и у звена выдачи. Ведь в экстремальной ситуации они должны обеспечить выдачу не менее 150 – 180 комплектов в час.</w:t>
      </w:r>
    </w:p>
    <w:p>
      <w:pPr>
        <w:pStyle w:val="BodyText"/>
      </w:pPr>
      <w:r>
        <w:t xml:space="preserve">Оценил также состояние помещения, рабочее место для подготовки противогазов к использованию и многое другое.</w:t>
      </w:r>
    </w:p>
    <w:p>
      <w:pPr>
        <w:pStyle w:val="BodyText"/>
      </w:pPr>
      <w:r>
        <w:t xml:space="preserve">Противогазы со времени изобретения шагнули далеко вперёд. Изменились внешне: окуляры стали больше, лицевая часть не сплошная – сзади она на ремешках и подгоняется под голову, коробка теперь вкручивается сбоку на шлем-маску. Но испытываются на прочность по прежним стандартам.</w:t>
      </w:r>
    </w:p>
    <w:p>
      <w:pPr>
        <w:pStyle w:val="BodyText"/>
      </w:pPr>
      <w:r>
        <w:t xml:space="preserve">«Средства защиты необходимо хранить в условиях, обеспечивающих их исправность и пригодность к применению, они должны быть защищены от механических повреждений, загрязнения и увлажнения. Хранить их нужно в закрытых помещениях.</w:t>
      </w:r>
    </w:p>
    <w:p>
      <w:pPr>
        <w:pStyle w:val="BodyText"/>
      </w:pPr>
      <w:r>
        <w:t xml:space="preserve">Средства защиты из резины должны быть защищены от воздействия кислот, щелочей, масел, бензина и других разрушающих веществ, а также от прямого воздействия солнечных лучей и теплоизлучения нагревательных приборов (не ближе 1 м от них). Хранить их необходимо в сухом помещении при температуре 0 – 30</w:t>
      </w:r>
      <w:r>
        <w:rPr>
          <w:vertAlign w:val="superscript"/>
        </w:rPr>
        <w:t xml:space="preserve">0</w:t>
      </w:r>
      <w:r>
        <w:t xml:space="preserve"> </w:t>
      </w:r>
      <w:r>
        <w:t xml:space="preserve">С.</w:t>
      </w:r>
    </w:p>
    <w:p>
      <w:pPr>
        <w:pStyle w:val="BodyText"/>
      </w:pPr>
      <w:r>
        <w:t xml:space="preserve">Сегодняшняя проверка пункта выдачи средств индивидуальной защиты показала, что изделия хранятся правильно, без нарушений и готовы к применению прямо сейчас. Но лучше пусть остаются на складе». – сказал Игорь Барашков.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http://altufievo.mos.ru/presscenter/true/detail/8476012.html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8476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8476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2024-07-24T19:11:30Z</dcterms:created>
  <dcterms:modified xsi:type="dcterms:W3CDTF">2024-07-24T19:11:30Z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