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94f21bdb1f328bcfb12fa111a961ee6abe94c2"/>
    <w:p>
      <w:pPr>
        <w:pStyle w:val="Heading3"/>
      </w:pPr>
      <w:r>
        <w:t xml:space="preserve">22% природных территорий федерального значения внесены в Единый государственный реестр недвижимости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rPr>
          <w:iCs/>
          <w:i/>
        </w:rPr>
        <w:t xml:space="preserve">Среди внесенных – заповедник у горы Богдо и окрестностей озера Баскунчак, «Шульган-Таш» и национальный парк «Бикин».</w:t>
      </w:r>
    </w:p>
    <w:p>
      <w:pPr>
        <w:pStyle w:val="BodyText"/>
      </w:pPr>
      <w:r>
        <w:rPr>
          <w:bCs/>
          <w:b/>
        </w:rPr>
        <w:t xml:space="preserve">По итогам 2019 года в Единый государственный реестр недвижимости (ЕГРН) внесены сведения о 68 природных территориях федерального значения. Работа по определению границ и внесению сведений о природных территориях федерального значения по поручению Президента России Владимира Путина должна быть завершена до 1 января 2022 года. Определение четких границ и внесение сведений позволят защитить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На сегодня в ЕГРН содержатся сведения о 68 особо охраняемых природных территориях федерального значения, что составляет 22% от общего количества. Предстоит определить границы еще 238 ООПТ (согласно данным, опубликованным на сайте Минприроды).</w:t>
      </w:r>
    </w:p>
    <w:p>
      <w:pPr>
        <w:pStyle w:val="BodyText"/>
      </w:pPr>
      <w:r>
        <w:t xml:space="preserve">К особо охраняемым территориям относятся природные заповедники, национальные парки, заказники, ботанические сады. Некоторые – принадлежат к объектам Всемирного природного наследия. На территории России находится </w:t>
      </w:r>
      <w:r>
        <w:t xml:space="preserve">11 таких объектов. Среди уникальных природных объектов России – озеро Байкал, вулканы Камчатки, Золотые горы Алтая, Плато Путорана и другие памятники природы.</w:t>
      </w:r>
    </w:p>
    <w:p>
      <w:pPr>
        <w:pStyle w:val="BodyText"/>
      </w:pPr>
      <w:r>
        <w:t xml:space="preserve">В ноябре и декабре 2019 года ЕГРН пополнили сведения о границах заповедника «Шульган-Таш» в Башкортостане, «Большая Кокшага» в республике Марий Эл, «Мордовский имени П.Г. Смидовича» республики Мордовия, «Присурский» в республике Чувашия, «Богдинско-Баскунчакский» в Астраханской области, «Воронежский государственный природный биосферный заповедник имени </w:t>
      </w:r>
      <w:r>
        <w:t xml:space="preserve">В.М. Пескова» в Воронежской области, «Лапландский» в Мурманской области, «Полистовский» Псковской области. В Приморском крае обозначены границы национального парка «Бикин» и заповедника «Кедровая падь».</w:t>
      </w:r>
    </w:p>
    <w:p>
      <w:pPr>
        <w:pStyle w:val="BodyText"/>
      </w:pPr>
      <w:r>
        <w:rPr>
          <w:iCs/>
          <w:i/>
        </w:rPr>
        <w:t xml:space="preserve">«В Москве в полном объеме в ЕГРН внесены сведения о границах единственной столичной природной территории федерального значения - национальном парке «Лосиный остров». На его территории обитают более 280 видов позвоночных животных, среди которых множество видов птиц, млекопитающих, в том числе занесенных в Красную книгу,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</w:t>
      </w:r>
      <w:r>
        <w:t xml:space="preserve">.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rPr>
          <w:iCs/>
          <w:i/>
        </w:rPr>
        <w:t xml:space="preserve">Наличие в реестре недвижимости полных и достоверных сведений о природных территориях федерального значения играет важную роль в сохранении природного достояния России».</w:t>
      </w:r>
    </w:p>
    <w:p>
      <w:pPr>
        <w:pStyle w:val="BodyText"/>
      </w:pPr>
      <w:r>
        <w:t xml:space="preserve">Четкое определение границ особо охраняемых природных территорий позволяет на государственном уровне защищать их территориальную целостность, природную среду, растительный и животный мир.</w:t>
      </w:r>
    </w:p>
    <w:p>
      <w:pPr>
        <w:pStyle w:val="BodyText"/>
      </w:pPr>
      <w:r>
        <w:rPr>
          <w:iCs/>
          <w:i/>
        </w:rPr>
        <w:t xml:space="preserve">«Закрепление границ в госреестре недвижимости особенно важно для сохранения природного достояния России, поскольку защищает уникальные природные объекты от вырубки леса, самостроя и других нарушений природоохранного законодательства,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замглавы Федеральной кадастровой палаты, член рабочей группы Минприроды России Марина Семёнова.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Кроме того, отсутствие в реестре недвижимости информации о природных территориях может привести к ошибкам, связанным с предоставлением земельных участков органами местного самоуправления, и, как следствие, ущербу, наносимому уникальным объектам».</w:t>
      </w:r>
    </w:p>
    <w:p>
      <w:pPr>
        <w:pStyle w:val="BodyText"/>
      </w:pPr>
      <w:r>
        <w:t xml:space="preserve">К 2022 году в ЕРГН должны быть внесены сведения о границах всех особо охраняемых природных территорий. Для координации взаимодействия между ведомствами была создана рабочая группа по внесению сведений о местоположении границ ООПТ в реестр недвижимости. В ее состав вошли представители Минприроды, Росреестра, Кадастровой палаты, Рослесхоза, Росимущества </w:t>
      </w:r>
      <w:r>
        <w:t xml:space="preserve">и Информационно-аналитического центра поддержки заповедного дела.</w:t>
      </w:r>
    </w:p>
    <w:p>
      <w:pPr>
        <w:pStyle w:val="BodyText"/>
      </w:pPr>
      <w:r>
        <w:t xml:space="preserve">Национальный парк «Бикин» – первая особо охраняемая природная территория в России, одной из задач которой является защита среды обитания и традиционного образа жизни коренных малочисленных народов и привлечение их к управлению территорией. Положение о национальном парке предусматривает ведение коренными малочисленными народами традиционной хозяйственной деятельности на 70% территории. С созданием национального парка охотники получили возможность безвозмездно вести традиционную хозяйственную деятельность </w:t>
      </w:r>
      <w:r>
        <w:t xml:space="preserve">на исторически сложившихся охотничьих участках и распоряжаться добычей на свое усмотрение.</w:t>
      </w:r>
    </w:p>
    <w:p>
      <w:pPr>
        <w:pStyle w:val="BodyText"/>
      </w:pPr>
      <w:r>
        <w:t xml:space="preserve">Поводом для создания в 1958 году заповедника «Шульган-Таш» </w:t>
      </w:r>
      <w:r>
        <w:t xml:space="preserve">в Башкортостане стало обитание на его территории бурзянской бортевой пчелы. В 1959 г. в пещере Шульган-Таш (также известной как Каповая) были обнаружены наскальные рисунки эпохи палеолита. Их возраст определен в 14-17 тыс. лет.</w:t>
      </w:r>
    </w:p>
    <w:p>
      <w:pPr>
        <w:pStyle w:val="BodyText"/>
      </w:pPr>
      <w:r>
        <w:t xml:space="preserve">Заповедник «Большая Кокшага» – единственный природный заповедник в Республике Марий Эл. Река Большая Кокшага, давшая название заповеднику, </w:t>
      </w:r>
      <w:r>
        <w:t xml:space="preserve">– его основная водная артерия. На территории заповедника расположено три </w:t>
      </w:r>
      <w:r>
        <w:t xml:space="preserve">озера – Шушьер, Кошеер и Капсино. 95% территории заповедника занимают сосновые леса, березняки, пойменные дубравы, ельники. Флора насчитывает свыше 700 видов растений. Из редких птиц, включённых в «Красную книгу России», </w:t>
      </w:r>
      <w:r>
        <w:t xml:space="preserve">на территории заповедника гнездится скопа.</w:t>
      </w:r>
    </w:p>
    <w:p>
      <w:pPr>
        <w:pStyle w:val="BodyText"/>
      </w:pPr>
      <w:r>
        <w:t xml:space="preserve">Богдинско - Баскунчакский заповедник состоит из двух обособленных </w:t>
      </w:r>
      <w:r>
        <w:t xml:space="preserve">кластеров – «Гора Богдо и окрестности озера Баскунчак» и «Зелёный сад». Заповедник создан для охраны полупустынных сообществ и уникального бессточного солёного озера Баскунчак. Кроме того, охране подлежит гора Большое Богдо – самая высокая точка Прикаспийской низменности и единственное </w:t>
      </w:r>
      <w:r>
        <w:t xml:space="preserve">в России место обитания пискливого геккончика. Участок «Зеленый сад» охраняет оазис лесной растительности в полупустынях Прикаспия.</w:t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t xml:space="preserve">Особо охраняемые природные территории (ООПТ) – это участки земли, водной поверхности и воздушного пространства над ними, где располагаются природные комплексы и объекты, которые имеют особое природоохранное, научное, культурное, эстетическое, рекреационное и оздоровительное значение. Как правило, эти территории полностью или частично изъяты из хозяйственного использования, так как для них установлен режим особой охраны.</w:t>
      </w:r>
    </w:p>
    <w:p>
      <w:pPr>
        <w:pStyle w:val="BodyText"/>
      </w:pPr>
      <w:r>
        <w:t xml:space="preserve">К ООПТ федерального значения относятся</w:t>
      </w:r>
      <w:r>
        <w:t xml:space="preserve"> </w:t>
      </w:r>
      <w:hyperlink r:id="rId20">
        <w:r>
          <w:rPr>
            <w:rStyle w:val="Hyperlink"/>
          </w:rPr>
          <w:t xml:space="preserve">государственные природные заповедники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национальные парки</w:t>
        </w:r>
      </w:hyperlink>
      <w:r>
        <w:t xml:space="preserve">; также к ООПТ федерального значения могут быть отнесены</w:t>
      </w:r>
      <w:r>
        <w:t xml:space="preserve"> </w:t>
      </w:r>
      <w:hyperlink r:id="rId22">
        <w:r>
          <w:rPr>
            <w:rStyle w:val="Hyperlink"/>
          </w:rPr>
          <w:t xml:space="preserve">государственные природные заказники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памятники природы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дендрологические парки и ботанические сады</w:t>
        </w:r>
      </w:hyperlink>
      <w:r>
        <w:t xml:space="preserve">.</w:t>
      </w:r>
    </w:p>
    <w:p>
      <w:pPr>
        <w:pStyle w:val="BodyText"/>
      </w:pPr>
      <w:r>
        <w:t xml:space="preserve">Основная задача экспертного совета рабочей группы – анализ всей имеющейся информации и документов о проведении работ по установлению местоположения границ ООПТ федерального значения. Сведения о местоположении границ ООПТ должны соответствовать установленным требованиям к их графическому описанию и точности определения координат характерных точек границ.</w:t>
      </w:r>
    </w:p>
    <w:p>
      <w:pPr>
        <w:pStyle w:val="BodyText"/>
      </w:pPr>
      <w:r>
        <w:t xml:space="preserve">Собственники и пользователи участков, которые вошли в официально установленные границы национальных парков, государственных природных заказников, памятников природы, обязаны соблюдать строгие правила и ограничения при использовании принадлежащих им земель.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http://altufievo.mos.ru/presscenter/true/detail/8624822.html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presscenter/true/detail/8624822.html" TargetMode="External" /><Relationship Type="http://schemas.openxmlformats.org/officeDocument/2006/relationships/hyperlink" Id="rId21" Target="http://ivo.garant.ru/#/document/10107990/paragraph/125:0" TargetMode="External" /><Relationship Type="http://schemas.openxmlformats.org/officeDocument/2006/relationships/hyperlink" Id="rId22" Target="http://ivo.garant.ru/#/document/10107990/paragraph/225:0" TargetMode="External" /><Relationship Type="http://schemas.openxmlformats.org/officeDocument/2006/relationships/hyperlink" Id="rId23" Target="http://ivo.garant.ru/#/document/10107990/paragraph/254:0" TargetMode="External" /><Relationship Type="http://schemas.openxmlformats.org/officeDocument/2006/relationships/hyperlink" Id="rId24" Target="http://ivo.garant.ru/#/document/10107990/paragraph/272:0" TargetMode="External" /><Relationship Type="http://schemas.openxmlformats.org/officeDocument/2006/relationships/hyperlink" Id="rId20" Target="http://ivo.garant.ru/#/document/10107990/paragraph/62: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presscenter/true/detail/8624822.html" TargetMode="External" /><Relationship Type="http://schemas.openxmlformats.org/officeDocument/2006/relationships/hyperlink" Id="rId21" Target="http://ivo.garant.ru/#/document/10107990/paragraph/125:0" TargetMode="External" /><Relationship Type="http://schemas.openxmlformats.org/officeDocument/2006/relationships/hyperlink" Id="rId22" Target="http://ivo.garant.ru/#/document/10107990/paragraph/225:0" TargetMode="External" /><Relationship Type="http://schemas.openxmlformats.org/officeDocument/2006/relationships/hyperlink" Id="rId23" Target="http://ivo.garant.ru/#/document/10107990/paragraph/254:0" TargetMode="External" /><Relationship Type="http://schemas.openxmlformats.org/officeDocument/2006/relationships/hyperlink" Id="rId24" Target="http://ivo.garant.ru/#/document/10107990/paragraph/272:0" TargetMode="External" /><Relationship Type="http://schemas.openxmlformats.org/officeDocument/2006/relationships/hyperlink" Id="rId20" Target="http://ivo.garant.ru/#/document/10107990/paragraph/62: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2025-06-07T13:34:16Z</dcterms:created>
  <dcterms:modified xsi:type="dcterms:W3CDTF">2025-06-07T13:34:16Z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