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50a4e9fed3ca9846fca00fb5a9b09d16e4bfe9"/>
    <w:p>
      <w:pPr>
        <w:pStyle w:val="Heading3"/>
      </w:pPr>
      <w:r>
        <w:t xml:space="preserve">Анонс комплексного учения сил Гражданской Обороны «Останкинского мясоперерабатывающего комбината»</w:t>
      </w:r>
    </w:p>
    <w:p>
      <w:pPr>
        <w:pStyle w:val="FirstParagraph"/>
      </w:pPr>
      <w:r>
        <w:t xml:space="preserve">21.07.2020</w:t>
      </w:r>
    </w:p>
    <w:p>
      <w:pPr>
        <w:pStyle w:val="BodyText"/>
      </w:pPr>
      <w:r>
        <w:t xml:space="preserve"> В пятницу, 24 июля в 10.00 ч., на «Останкинском мясоперерабатывающем комбинате» пройдут комплексные учения сил гражданской обороны комбината. К участию привлечены территориальные и федеральные органы исполнительной власти города Москвы, руководство Управления по СВАО Департамента ГОЧСиПБ, Управления по СВАО ГУ МЧС России по г. Москве, а также Аварийно-спасательные отряды №2 и №3 ГКУ «Пожарно-спасательного центра» и оперативная группа Северо-Восточного административного округа.</w:t>
      </w:r>
    </w:p>
    <w:p>
      <w:pPr>
        <w:pStyle w:val="BodyText"/>
      </w:pPr>
      <w:r>
        <w:t xml:space="preserve">В рамках учения будут отработаны действия руководящего состава – комиссии по чрезвычайным ситуациям, комиссии по повышению устойчивости функционирования комбината, эвакуационной комиссии, нештатных формирований ГО, а также рабочих и служащих при чрезвычайной ситуации – аварии на холодильно-компрессорном оборудовании и коммунально-энергетических сетях. Будут отработаны практические навыки в организации аварийно-восстановительных работ и действий в средствах индивидуальной защиты, использовании оборудования, инструментов и инвентаря.</w:t>
      </w:r>
    </w:p>
    <w:p>
      <w:pPr>
        <w:pStyle w:val="BodyText"/>
      </w:pPr>
      <w:r>
        <w:t xml:space="preserve">Оперативная группа СВАО отработает вопросы взаимодействия между территориальными и федеральными органами исполнительной власти г. Москвы.</w:t>
      </w:r>
    </w:p>
    <w:p>
      <w:pPr>
        <w:pStyle w:val="BodyText"/>
      </w:pPr>
      <w:r>
        <w:t xml:space="preserve">Главная цель учений – совершенствование знаний и практических навыков руководителей, органов управления и сил гражданской обороны. Обмен опытом.</w:t>
      </w:r>
    </w:p>
    <w:p>
      <w:pPr>
        <w:pStyle w:val="BodyText"/>
      </w:pPr>
      <w:r>
        <w:drawing>
          <wp:inline>
            <wp:extent cx="5334000" cy="36160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орплорпл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6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орпр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http://altufievo.mos.ru/presscenter/true/detail/9042636.html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presscenter/true/detail/9042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presscenter/true/detail/9042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2024-07-24T17:50:26Z</dcterms:created>
  <dcterms:modified xsi:type="dcterms:W3CDTF">2024-07-24T17:50:26Z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