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ef7542d51362c3d6915a0a80a4312546785a90"/>
    <w:p>
      <w:pPr>
        <w:pStyle w:val="Heading3"/>
      </w:pPr>
      <w:r>
        <w:t xml:space="preserve">Последствия незаконного оборота наркотических средств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drawing>
          <wp:inline>
            <wp:extent cx="5334000" cy="37531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f2c/snimo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3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572255" cy="50226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2cc/uvd_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255" cy="5022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http://altufievo.mos.ru/security/detail/10069451.html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security/detail/10069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security/detail/10069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2025-04-16T02:27:20Z</dcterms:created>
  <dcterms:modified xsi:type="dcterms:W3CDTF">2025-04-16T02:27:20Z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