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57d4e43c56bf119c7f4633fd44674807108608"/>
    <w:p>
      <w:pPr>
        <w:pStyle w:val="Heading3"/>
      </w:pPr>
      <w:r>
        <w:t xml:space="preserve">В столичном главке Росгвардии прошла лекция к 211-летию войск правопорядка</w:t>
      </w:r>
    </w:p>
    <w:p>
      <w:pPr>
        <w:pStyle w:val="FirstParagraph"/>
      </w:pPr>
      <w:r>
        <w:t xml:space="preserve">16.03.2022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Накануне 211-летия со дня образования войск правопорядка на территории России и 6-летия с момента формирования войск национальной гвардии Российской Федерации в Центре профессиональной подготовки сотрудников вневедомственной охраны имени Героя Советского Союза С.Х. Зайцева Главного управления Росгвардии по г. Москве представитель Российского военно-исторического общества провел лекцию на тему «На страже порядка».</w:t>
      </w:r>
    </w:p>
    <w:p>
      <w:pPr>
        <w:pStyle w:val="BodyText"/>
      </w:pPr>
      <w:r>
        <w:t xml:space="preserve">В рамках лекции исполнительный директор Московского отделения Российского военно-исторического общества, автор многочисленных научных трудов Александр Подмазо для сотрудников и слушателей Центра совершил исторический экскурс от 1811 года, времени учреждения в Российской империи Внутренней стражи – прообраза современной Росгвардии, до наших дней. Александр Подмазо рассказал росгвардейцам об основных периодах становления войск правопорядка, их составе и функционале в зависимости от государственных и общественных нужд в разные годы существования России. Особенно подробно Александр Подмазо остановился на периоде Великой Отечественной войны, когда внутренние войска НКВД не только охраняли военные объекты в тылу и коммуникации, конвоировали и охраняли пленных, боролись с диверсантами, но и принимали участие в боевых действиях на фронтах. Только в 1941 году из внутренних войск НКВД было сформировано 15 стрелковых дивизий, которые сражались во многих значимых битвах этой войны. Всего же в боевых действиях участвовало 53 дивизии и 20 бригад НКВД. Все дивизии отлично воевали, многие заслужили почетные награды и наименования, две из них стали гвардейскими. На завершающем этапе Великой Отечественной войны и после войны внутренние войска НКВД провели тысячи специальных операций по борьбе с бандитизмом и профашистскими формированиями в западных районах Советского Союза. Более 300 сотрудников за годы войны стали Героями Советсеого Союза, а четверо- дважды Героями</w:t>
      </w:r>
    </w:p>
    <w:p>
      <w:pPr>
        <w:pStyle w:val="BodyText"/>
      </w:pPr>
      <w:r>
        <w:t xml:space="preserve">«У Росгвардии славная многовековая история и есть чем гордиться. Нынешние подразделения службы по охране правопорядка уже вписали в эту историю страницы борьбы с террористами и радикалами. И без сомнения сделают еще очень многое для нашей страны, неизменно следуя своему основному девизу «Всегда на страже», -подытожил свое выступление Александр Подмазо.</w:t>
      </w:r>
    </w:p>
    <w:p>
      <w:pPr>
        <w:pStyle w:val="BodyText"/>
      </w:pPr>
      <w:r>
        <w:t xml:space="preserve">В завершении мероприятия сотрудникам столичного главка Росгвардии была продемонстрирована выставка образцов медалей и орденов периода Российской империи и Советского Союза. Предшественники современных росгвардейцев были удостоены многих из представленных в экспозиции наград.</w:t>
      </w:r>
    </w:p>
    <w:p>
      <w:pPr>
        <w:pStyle w:val="BodyText"/>
      </w:pPr>
      <w:r>
        <w:t xml:space="preserve">День войск национальной гвардии отмечается ежегодно 27 марта. Праздник был установлен Указом Президента РФ №10 от 16 января 2017 года. В целях сохранения преемственности традиций на эту дату был перенесен День Внутренних войск МВД России, которые и составили при формировании Федеральной службы войск национальной гвардии ее основу.</w:t>
      </w:r>
    </w:p>
    <w:p>
      <w:pPr>
        <w:pStyle w:val="BodyText"/>
      </w:pPr>
      <w:r>
        <w:t xml:space="preserve">Сегодня ФСВНГ выполняет очень широкий спектр задач в сфере национальной безопасности российского государства. Это и охрана общественного порядка и обеспечение общественной безопасности. На войска национальной гвардии возложены задачи по охране важных государственных объектов, специальных грузов, решение задач по борьбе с экстремизмом, терроризмом, обеспечению режимов контртеррористической операции, чрезвычайного и военного положения. И кроме того Росгвардия оказывает содействие органам полиции, пограничным органам ФСБ РФ, занимается обеспечением государственного надзора за соблюдением законодательства Российской Федерации в сфере оборота оружия и организации частной охранной деятельности.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WhatsApp%20Image%202022-03-15%20at%2012.47.2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http://altufievo.mos.ru/security/detail/10682366.html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security/detail/10682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security/detail/10682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2025-03-30T11:38:41Z</dcterms:created>
  <dcterms:modified xsi:type="dcterms:W3CDTF">2025-03-30T11:38:41Z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