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99a12bc2e93bdec5df2dfb304f6cf96b5defa6"/>
    <w:p>
      <w:pPr>
        <w:pStyle w:val="Heading3"/>
      </w:pPr>
      <w:r>
        <w:t xml:space="preserve">РОСГВАРДИЯ ПРОВЕРИЛА ГОТОВНОСТЬ ОБРАЗОВАТЕЛЬНЫХ УЧРЕЖДЕНИЙ К НОВОМУ УЧЕБНОМУ ГОДУ В МОСКВЕ</w:t>
      </w:r>
    </w:p>
    <w:p>
      <w:pPr>
        <w:pStyle w:val="FirstParagraph"/>
      </w:pPr>
      <w:r>
        <w:t xml:space="preserve">31.08.2022</w:t>
      </w:r>
    </w:p>
    <w:p>
      <w:pPr>
        <w:pStyle w:val="BodyText"/>
      </w:pPr>
      <w:r>
        <w:rPr>
          <w:iCs/>
          <w:i/>
        </w:rPr>
        <w:t xml:space="preserve">В преддверии начала нового учебного года представители вневедомственной охраны и центра лицензионно–разрешительной работы Главного управления Росгвардии по г. Москве проверили безопасность учебных заведений города Москвы и работоспособность технических средств охраны.</w:t>
      </w:r>
    </w:p>
    <w:p>
      <w:pPr>
        <w:pStyle w:val="BodyText"/>
      </w:pPr>
      <w:r>
        <w:t xml:space="preserve">Одна из таких проверок прошла на ГБОУ города Москвы «Школа № 1507» на юго-западе столицы, в ходе которой наряд Росгвардии совместно с сотрудниками ЧОО отработали слаженность действий при срабатывании сигнала «тревога».</w:t>
      </w:r>
    </w:p>
    <w:p>
      <w:pPr>
        <w:pStyle w:val="BodyText"/>
      </w:pPr>
      <w:r>
        <w:t xml:space="preserve">Подобные тренировки способствуют повышению уровня профессиональной подготовки как у росгвардейцев, так и охранников, работников учебных заведений. Они помогают выявлять лиц, вызывающих подозрение, обнаруживать бесхозные вещи, автотранспорт, припаркованный на длительное время и незамедлительно сообщать данную информацию сотрудникам Росгвардии и органам внутренних дел.</w:t>
      </w:r>
    </w:p>
    <w:p>
      <w:pPr>
        <w:pStyle w:val="BodyText"/>
      </w:pPr>
      <w:r>
        <w:t xml:space="preserve">В настоящее время на пульт централизованной охраны подключено свыше 5 тысяч образовательных учреждения г. Москвы, из них: дошкольных образовательных организаций около 2.5 тыс. и общеобразовательных организаций более 2 тыс.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http://altufievo.mos.ru/security/detail/11024474.html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Алтуфьевского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altufievo.mos.ru" TargetMode="External" /><Relationship Type="http://schemas.openxmlformats.org/officeDocument/2006/relationships/hyperlink" Id="rId20" Target="http://altufievo.mos.ru/security/detail/1102447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altufievo.mos.ru" TargetMode="External" /><Relationship Type="http://schemas.openxmlformats.org/officeDocument/2006/relationships/hyperlink" Id="rId20" Target="http://altufievo.mos.ru/security/detail/1102447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2025-03-30T10:17:48Z</dcterms:created>
  <dcterms:modified xsi:type="dcterms:W3CDTF">2025-03-30T10:17:48Z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