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амятка-по-профилактике-экстремизма"/>
    <w:p>
      <w:pPr>
        <w:pStyle w:val="Heading3"/>
      </w:pPr>
      <w:r>
        <w:t xml:space="preserve">Памятка по профилактике экстремизма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drawing>
          <wp:inline>
            <wp:extent cx="5334000" cy="15124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ltufievo.mos.ru/www/Pamyatka-po-ekstremizmu-2-724x102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12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Уважаемые родители!</w:t>
      </w:r>
    </w:p>
    <w:p>
      <w:pPr>
        <w:pStyle w:val="BodyText"/>
      </w:pPr>
      <w:r>
        <w:t xml:space="preserve">От вас зависит, как сложится дальнейшая жизнь ваших детей. Тем, кто спекулирует на патриотизме, втягивая в свои интриги молодёжь, безразлична судьба ваших детей, их репутация, их переживания и проблемы. Защитите своих детей, не дайте им совершить непоправимые поступки! Основные признаки того, что подросток начинает подпадать под влияние экстремистской идеологии, можно свести к следующим:</w:t>
      </w:r>
    </w:p>
    <w:p>
      <w:pPr>
        <w:pStyle w:val="BodyText"/>
      </w:pPr>
      <w:r>
        <w:t xml:space="preserve">− манера поведения становится значительно более резкой и грубой, прогрессирует ненормативная либо жаргонная лексика;</w:t>
      </w:r>
    </w:p>
    <w:p>
      <w:pPr>
        <w:pStyle w:val="BodyText"/>
      </w:pPr>
      <w:r>
        <w:t xml:space="preserve">− резко изменяется стиль одежды и внешнего вида, соответствуя правилам определенной субкультуры;</w:t>
      </w:r>
    </w:p>
    <w:p>
      <w:pPr>
        <w:pStyle w:val="BodyText"/>
      </w:pPr>
      <w:r>
        <w:t xml:space="preserve">− на компьютере оказывается много сохраненных ссылок или файлов с текстами, роликами или изображениями экстремистко - политического или социально- экстремального содержания;</w:t>
      </w:r>
    </w:p>
    <w:p>
      <w:pPr>
        <w:pStyle w:val="BodyText"/>
      </w:pPr>
      <w:r>
        <w:t xml:space="preserve">− в доме появляется непонятная и нетипичная символика или атрибутика (как вариант – нацистская символика), предметы, которые могут быть использованы как оружие;</w:t>
      </w:r>
    </w:p>
    <w:p>
      <w:pPr>
        <w:pStyle w:val="BodyText"/>
      </w:pPr>
      <w:r>
        <w:t xml:space="preserve">−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>
      <w:pPr>
        <w:pStyle w:val="BodyText"/>
      </w:pPr>
      <w:r>
        <w:t xml:space="preserve">− повышенное увлечение вредными привычками;</w:t>
      </w:r>
    </w:p>
    <w:p>
      <w:pPr>
        <w:pStyle w:val="BodyText"/>
      </w:pPr>
      <w:r>
        <w:t xml:space="preserve">− резкое увеличение числа разговоров на политические и социальные темы, в ходе которых высказываются крайние суждения с признаками нетерпимости. 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>
      <w:pPr>
        <w:pStyle w:val="BodyText"/>
      </w:pPr>
      <w:r>
        <w:t xml:space="preserve">Не осуждайте категорически увлечение подростка, идеологию группы – такая манера точно натолкнется на протест.</w:t>
      </w:r>
    </w:p>
    <w:p>
      <w:pPr>
        <w:pStyle w:val="BodyText"/>
      </w:pPr>
      <w:r>
        <w:t xml:space="preserve">1. Попытайтесь выяснить причину экстремистского настроения, аккуратно обсудите, зачем ему это нужно.</w:t>
      </w:r>
    </w:p>
    <w:p>
      <w:pPr>
        <w:pStyle w:val="BodyText"/>
      </w:pPr>
      <w: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>
      <w:pPr>
        <w:pStyle w:val="BodyText"/>
      </w:pPr>
      <w:r>
        <w:t xml:space="preserve">3.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>
      <w:pPr>
        <w:pStyle w:val="BodyText"/>
      </w:pPr>
      <w:r>
        <w:t xml:space="preserve">4. Ограничьте общение подростка со знакомыми, оказывающими на него негативное влияние, попытайтесь изолировать от лидера группы.</w:t>
      </w:r>
    </w:p>
    <w:p>
      <w:pPr>
        <w:pStyle w:val="BodyText"/>
      </w:pPr>
      <w:r>
        <w:rPr>
          <w:bCs/>
          <w:b/>
        </w:rPr>
        <w:t xml:space="preserve">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 лично или по телефону - 02.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http://altufievo.mos.ru/security/detail/4203340.html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altufievo.mos.ru" TargetMode="External" /><Relationship Type="http://schemas.openxmlformats.org/officeDocument/2006/relationships/hyperlink" Id="rId23" Target="http://altufievo.mos.ru/security/detail/42033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ltufievo.mos.ru" TargetMode="External" /><Relationship Type="http://schemas.openxmlformats.org/officeDocument/2006/relationships/hyperlink" Id="rId23" Target="http://altufievo.mos.ru/security/detail/42033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2025-04-10T01:15:05Z</dcterms:created>
  <dcterms:modified xsi:type="dcterms:W3CDTF">2025-04-10T01:15:05Z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