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1af2a395ff1a713995ac07c686ae029fe46fe"/>
    <w:p>
      <w:pPr>
        <w:pStyle w:val="Heading3"/>
      </w:pPr>
      <w:r>
        <w:t xml:space="preserve">В СВАО задержана подозреваемая в умышленном причинении легкого вреда здоровью</w:t>
      </w:r>
    </w:p>
    <w:p>
      <w:pPr>
        <w:pStyle w:val="FirstParagraph"/>
      </w:pPr>
      <w:r>
        <w:t xml:space="preserve">26.10.2020</w:t>
      </w:r>
    </w:p>
    <w:p>
      <w:pPr>
        <w:pStyle w:val="BodyText"/>
      </w:pPr>
      <w:r>
        <w:rPr>
          <w:iCs/>
          <w:i/>
        </w:rPr>
        <w:t xml:space="preserve">Сотрудниками отделения по делам несовершеннолетних ОМВД России по району Отрадное г. Москвы задержана подозреваемая в причинении легкого вреда здоровью.</w:t>
      </w:r>
    </w:p>
    <w:p>
      <w:pPr>
        <w:pStyle w:val="BodyText"/>
      </w:pPr>
      <w:r>
        <w:t xml:space="preserve">В дежурную часть территориального отдела полиции поступило сообщение о нанесении телесных повреждений в квартире на улице Бестужевых. Прибывшими на место сотрудниками полиции было установлено, что у 39-летней жительницы столицы произошел конфликт с ее несовершеннолетним сыном, в результате которого женщина нанесла ему телесные повреждения в виде ушибов.</w:t>
      </w:r>
    </w:p>
    <w:p>
      <w:pPr>
        <w:pStyle w:val="BodyText"/>
      </w:pPr>
      <w:r>
        <w:t xml:space="preserve">Сотрудниками полиции подозреваемая была задержана.</w:t>
      </w:r>
    </w:p>
    <w:p>
      <w:pPr>
        <w:pStyle w:val="BodyText"/>
      </w:pPr>
      <w:r>
        <w:t xml:space="preserve">Дознанием территориального отдела возбуждено уголовное дело по признакам преступления, предусмотренного ст. 115 УК РФ «Умышленное причинение легкого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http://altufievo.mos.ru/security/detail/9359993.html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359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359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2025-03-30T13:19:24Z</dcterms:created>
  <dcterms:modified xsi:type="dcterms:W3CDTF">2025-03-30T13:19:24Z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