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fcc27075363ca69305952f24460c0421f2e31"/>
    <w:p>
      <w:pPr>
        <w:pStyle w:val="Heading3"/>
      </w:pPr>
      <w:r>
        <w:t xml:space="preserve">ОГИБДД УВД по СВАО напоминает об ответственности за тонировку стекол машины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rPr>
          <w:iCs/>
          <w:i/>
        </w:rPr>
        <w:t xml:space="preserve">С 19 по 28 апреля 2021 года на территории Северо-Восточного административного округа города Москвы проводится профилактическое мероприятие, направленное на выявление и пресечение административных правонарушений, связанных с управлением транспортных средств с установленными на них стеклами, светопропускание которых не соответствует требованиям технического регламента о безопасности колесных транспортных средств.</w:t>
      </w:r>
    </w:p>
    <w:p>
      <w:pPr>
        <w:pStyle w:val="BodyText"/>
      </w:pPr>
      <w:r>
        <w:t xml:space="preserve">Уважаемые водители, тонировка передних боковых и переднего лобового стекла запрещено законодательством.</w:t>
      </w:r>
    </w:p>
    <w:p>
      <w:pPr>
        <w:pStyle w:val="BodyText"/>
      </w:pPr>
      <w:r>
        <w:t xml:space="preserve">За эксплуатацию транспортного средства с тонированными стеклами, светопропускание которых не соответствует требованиям, предусмотрена административная ответственность в виде штрафа в размере 500 рублей (ст. 12.5 ч.3.1 КоАП РФ).</w:t>
      </w:r>
    </w:p>
    <w:p>
      <w:pPr>
        <w:pStyle w:val="BodyText"/>
      </w:pPr>
      <w:r>
        <w:t xml:space="preserve">Водитель вправе устранить тонировку на месте выявления административного правонарушения. В противном случае сотрудником ДПС составляется требование о прекращении противоправных действий.</w:t>
      </w:r>
    </w:p>
    <w:p>
      <w:pPr>
        <w:pStyle w:val="BodyText"/>
      </w:pPr>
      <w:r>
        <w:t xml:space="preserve">Если водитель проигнорирует требование и продолжит управление автомобилем, стекла которого не соответствуют действующему регламенту, то при следующей остановке Госавтоинспектором водитель будет привлечён к административной ответственности за неповиновение законному требованию сотрудника полиции (ст. 19.3 ч.1 КоАП РФ).</w:t>
      </w:r>
    </w:p>
    <w:p>
      <w:pPr>
        <w:pStyle w:val="BodyText"/>
      </w:pPr>
      <w:r>
        <w:t xml:space="preserve">Госавтоинспекция СВАО напоминает, что наличие тонировки снижает видимость и увеличивает шансы возникновения ДТП!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http://altufievo.mos.ru/security/detail/9899036.html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89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89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2025-03-30T13:07:30Z</dcterms:created>
  <dcterms:modified xsi:type="dcterms:W3CDTF">2025-03-30T13:07:30Z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