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AF6" w:rsidRDefault="00B60AF6" w:rsidP="00B60AF6">
      <w:pPr>
        <w:jc w:val="both"/>
        <w:rPr>
          <w:rFonts w:ascii="Times New Roman CYR" w:hAnsi="Times New Roman CYR" w:cs="Times New Roman CYR"/>
          <w:color w:val="004DBB"/>
          <w:lang w:val="en-US" w:eastAsia="en-US"/>
        </w:rPr>
      </w:pPr>
    </w:p>
    <w:tbl>
      <w:tblPr>
        <w:tblpPr w:leftFromText="181" w:rightFromText="181" w:vertAnchor="text" w:tblpX="2" w:tblpY="2"/>
        <w:tblW w:w="5405" w:type="pct"/>
        <w:tblLayout w:type="fixed"/>
        <w:tblCellMar>
          <w:left w:w="0" w:type="dxa"/>
          <w:right w:w="0" w:type="dxa"/>
        </w:tblCellMar>
        <w:tblLook w:val="04A0" w:firstRow="1" w:lastRow="0" w:firstColumn="1" w:lastColumn="0" w:noHBand="0" w:noVBand="1"/>
      </w:tblPr>
      <w:tblGrid>
        <w:gridCol w:w="1698"/>
        <w:gridCol w:w="874"/>
        <w:gridCol w:w="3986"/>
        <w:gridCol w:w="990"/>
        <w:gridCol w:w="2959"/>
      </w:tblGrid>
      <w:tr w:rsidR="00B60AF6" w:rsidTr="00A44C5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sz w:val="28"/>
                <w:szCs w:val="28"/>
              </w:rPr>
            </w:pPr>
            <w:r>
              <w:rPr>
                <w:rFonts w:ascii="Times New Roman" w:hAnsi="Times New Roman" w:cs="Times New Roman"/>
                <w:color w:val="000000"/>
                <w:sz w:val="28"/>
                <w:szCs w:val="28"/>
              </w:rPr>
              <w:t>ПОЯСНИТЕЛЬНАЯ ЗАПИСКА</w:t>
            </w:r>
          </w:p>
        </w:tc>
        <w:tc>
          <w:tcPr>
            <w:tcW w:w="471"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1409" w:type="pct"/>
            <w:tcBorders>
              <w:top w:val="nil"/>
              <w:left w:val="nil"/>
              <w:bottom w:val="single" w:sz="4" w:space="0" w:color="auto"/>
              <w:right w:val="nil"/>
            </w:tcBorders>
            <w:noWrap/>
            <w:tcMar>
              <w:top w:w="0" w:type="dxa"/>
              <w:left w:w="108" w:type="dxa"/>
              <w:bottom w:w="0" w:type="dxa"/>
              <w:right w:w="108" w:type="dxa"/>
            </w:tcMar>
            <w:vAlign w:val="bottom"/>
            <w:hideMark/>
          </w:tcPr>
          <w:p w:rsidR="00B60AF6" w:rsidRDefault="00B60AF6" w:rsidP="00A44C54">
            <w:pPr>
              <w:rPr>
                <w:sz w:val="20"/>
                <w:szCs w:val="20"/>
              </w:rPr>
            </w:pPr>
          </w:p>
        </w:tc>
      </w:tr>
      <w:tr w:rsidR="00B60AF6" w:rsidTr="00A44C5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8"/>
                <w:szCs w:val="28"/>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color w:val="000000"/>
              </w:rPr>
              <w:t>КОДЫ</w:t>
            </w:r>
          </w:p>
        </w:tc>
      </w:tr>
      <w:tr w:rsidR="00B60AF6" w:rsidTr="00A44C54">
        <w:trPr>
          <w:trHeight w:val="300"/>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416" w:type="pct"/>
            <w:vMerge w:val="restar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1897" w:type="pct"/>
            <w:vMerge w:val="restart"/>
            <w:tcBorders>
              <w:top w:val="nil"/>
              <w:left w:val="nil"/>
              <w:bottom w:val="nil"/>
              <w:right w:val="nil"/>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sz w:val="28"/>
                <w:szCs w:val="28"/>
                <w:u w:val="single"/>
              </w:rPr>
            </w:pPr>
            <w:r>
              <w:rPr>
                <w:rFonts w:ascii="Times New Roman" w:hAnsi="Times New Roman" w:cs="Times New Roman"/>
                <w:sz w:val="18"/>
                <w:szCs w:val="18"/>
              </w:rPr>
              <w:t>на</w:t>
            </w:r>
            <w:r>
              <w:rPr>
                <w:rFonts w:ascii="Times New Roman" w:hAnsi="Times New Roman" w:cs="Times New Roman"/>
              </w:rPr>
              <w:t xml:space="preserve"> </w:t>
            </w:r>
            <w:r>
              <w:rPr>
                <w:rFonts w:ascii="Times New Roman" w:hAnsi="Times New Roman" w:cs="Times New Roman"/>
                <w:sz w:val="18"/>
                <w:szCs w:val="18"/>
              </w:rPr>
              <w:t xml:space="preserve">  </w:t>
            </w:r>
            <w:r>
              <w:rPr>
                <w:rFonts w:ascii="Times New Roman" w:hAnsi="Times New Roman" w:cs="Times New Roman"/>
                <w:sz w:val="18"/>
                <w:szCs w:val="18"/>
                <w:lang w:val="en-US" w:eastAsia="en-US"/>
              </w:rPr>
              <w:t xml:space="preserve"> 1 </w:t>
            </w:r>
            <w:proofErr w:type="spellStart"/>
            <w:r>
              <w:rPr>
                <w:rFonts w:ascii="Times New Roman" w:hAnsi="Times New Roman" w:cs="Times New Roman"/>
                <w:sz w:val="18"/>
                <w:szCs w:val="18"/>
                <w:lang w:val="en-US" w:eastAsia="en-US"/>
              </w:rPr>
              <w:t>августа</w:t>
            </w:r>
            <w:proofErr w:type="spellEnd"/>
            <w:r>
              <w:rPr>
                <w:rFonts w:ascii="Times New Roman" w:hAnsi="Times New Roman" w:cs="Times New Roman"/>
                <w:sz w:val="18"/>
                <w:szCs w:val="18"/>
                <w:lang w:val="en-US" w:eastAsia="en-US"/>
              </w:rPr>
              <w:t xml:space="preserve"> 2022</w:t>
            </w:r>
            <w:r>
              <w:rPr>
                <w:rFonts w:ascii="Times New Roman" w:hAnsi="Times New Roman" w:cs="Times New Roman"/>
                <w:lang w:val="en-US" w:eastAsia="en-US"/>
              </w:rPr>
              <w:t xml:space="preserve"> </w:t>
            </w:r>
            <w:r>
              <w:rPr>
                <w:rFonts w:ascii="Times New Roman" w:hAnsi="Times New Roman" w:cs="Times New Roman"/>
                <w:sz w:val="18"/>
                <w:szCs w:val="18"/>
              </w:rPr>
              <w:t>года</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Форма по ОКУД</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color w:val="000000"/>
              </w:rPr>
              <w:t>0503160</w:t>
            </w:r>
          </w:p>
        </w:tc>
      </w:tr>
      <w:tr w:rsidR="00B60AF6" w:rsidTr="00A44C5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416" w:type="pct"/>
            <w:vMerge/>
            <w:tcBorders>
              <w:top w:val="nil"/>
              <w:left w:val="nil"/>
              <w:bottom w:val="nil"/>
              <w:right w:val="nil"/>
            </w:tcBorders>
            <w:tcMar>
              <w:top w:w="0" w:type="dxa"/>
              <w:left w:w="0" w:type="dxa"/>
              <w:bottom w:w="0" w:type="dxa"/>
              <w:right w:w="0" w:type="dxa"/>
            </w:tcMar>
            <w:vAlign w:val="center"/>
            <w:hideMark/>
          </w:tcPr>
          <w:p w:rsidR="00B60AF6" w:rsidRDefault="00B60AF6" w:rsidP="00A44C54">
            <w:pPr>
              <w:rPr>
                <w:rFonts w:ascii="Times New Roman" w:hAnsi="Times New Roman" w:cs="Times New Roman"/>
                <w:sz w:val="20"/>
                <w:szCs w:val="20"/>
              </w:rPr>
            </w:pPr>
          </w:p>
        </w:tc>
        <w:tc>
          <w:tcPr>
            <w:tcW w:w="1897" w:type="pct"/>
            <w:vMerge/>
            <w:tcBorders>
              <w:top w:val="nil"/>
              <w:left w:val="nil"/>
              <w:bottom w:val="nil"/>
              <w:right w:val="nil"/>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sz w:val="28"/>
                <w:szCs w:val="28"/>
                <w:u w:val="single"/>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r>
      <w:tr w:rsidR="00B60AF6" w:rsidTr="00A44C54">
        <w:trPr>
          <w:trHeight w:val="390"/>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Дата</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sz w:val="20"/>
                <w:szCs w:val="20"/>
              </w:rPr>
              <w:t>01.08.2022</w:t>
            </w:r>
          </w:p>
        </w:tc>
      </w:tr>
      <w:tr w:rsidR="00B60AF6" w:rsidTr="00A44C54">
        <w:trPr>
          <w:trHeight w:val="360"/>
        </w:trPr>
        <w:tc>
          <w:tcPr>
            <w:tcW w:w="1223" w:type="pct"/>
            <w:gridSpan w:val="2"/>
            <w:vMerge w:val="restar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color w:val="000000"/>
              </w:rPr>
            </w:pPr>
            <w:r>
              <w:rPr>
                <w:rFonts w:ascii="Times New Roman" w:hAnsi="Times New Roman" w:cs="Times New Roman"/>
                <w:color w:val="000000"/>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w:t>
            </w: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по ОКПО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rPr>
              <w:br/>
            </w:r>
            <w:r>
              <w:rPr>
                <w:rFonts w:ascii="Times New Roman" w:hAnsi="Times New Roman" w:cs="Times New Roman"/>
                <w:sz w:val="20"/>
                <w:szCs w:val="20"/>
              </w:rPr>
              <w:t>13531791</w:t>
            </w:r>
          </w:p>
        </w:tc>
      </w:tr>
      <w:tr w:rsidR="00B60AF6" w:rsidTr="00A44C54">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r>
      <w:tr w:rsidR="00B60AF6" w:rsidTr="00A44C54">
        <w:trPr>
          <w:trHeight w:val="37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r>
      <w:tr w:rsidR="00B60AF6" w:rsidTr="00A44C54">
        <w:trPr>
          <w:trHeight w:val="390"/>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r>
      <w:tr w:rsidR="00B60AF6" w:rsidTr="00A44C54">
        <w:trPr>
          <w:trHeight w:val="1785"/>
        </w:trPr>
        <w:tc>
          <w:tcPr>
            <w:tcW w:w="1223" w:type="pct"/>
            <w:gridSpan w:val="2"/>
            <w:vMerge/>
            <w:tcBorders>
              <w:top w:val="nil"/>
              <w:left w:val="nil"/>
              <w:bottom w:val="nil"/>
              <w:right w:val="nil"/>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b/>
                <w:bCs/>
                <w:color w:val="000000"/>
                <w:sz w:val="28"/>
                <w:szCs w:val="28"/>
              </w:rPr>
            </w:pPr>
            <w:r w:rsidRPr="00B60AF6">
              <w:rPr>
                <w:rFonts w:ascii="Times New Roman" w:hAnsi="Times New Roman" w:cs="Times New Roman"/>
                <w:color w:val="000000"/>
                <w:lang w:eastAsia="en-US"/>
              </w:rPr>
              <w:t>управа Алтуфьевского района города Москвы</w:t>
            </w:r>
            <w:r>
              <w:rPr>
                <w:rFonts w:ascii="Times New Roman" w:hAnsi="Times New Roman" w:cs="Times New Roman"/>
                <w:b/>
                <w:bCs/>
                <w:color w:val="000000"/>
                <w:sz w:val="28"/>
                <w:szCs w:val="28"/>
              </w:rPr>
              <w:t> </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Глава по БК</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lang w:val="en-US" w:eastAsia="en-US"/>
              </w:rPr>
              <w:t xml:space="preserve">941 </w:t>
            </w:r>
          </w:p>
        </w:tc>
      </w:tr>
      <w:tr w:rsidR="00B60AF6" w:rsidTr="00A44C54">
        <w:trPr>
          <w:trHeight w:val="983"/>
        </w:trPr>
        <w:tc>
          <w:tcPr>
            <w:tcW w:w="1223" w:type="pct"/>
            <w:gridSpan w:val="2"/>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color w:val="000000"/>
              </w:rPr>
            </w:pPr>
            <w:r>
              <w:rPr>
                <w:rFonts w:ascii="Times New Roman" w:hAnsi="Times New Roman" w:cs="Times New Roman"/>
                <w:color w:val="000000"/>
              </w:rPr>
              <w:t xml:space="preserve">Наименование бюджета (публично-правового образования) </w:t>
            </w:r>
          </w:p>
        </w:tc>
        <w:tc>
          <w:tcPr>
            <w:tcW w:w="1897" w:type="pct"/>
            <w:tcBorders>
              <w:top w:val="nil"/>
              <w:left w:val="nil"/>
              <w:bottom w:val="nil"/>
              <w:right w:val="nil"/>
            </w:tcBorders>
            <w:tcMar>
              <w:top w:w="0" w:type="dxa"/>
              <w:left w:w="108" w:type="dxa"/>
              <w:bottom w:w="0" w:type="dxa"/>
              <w:right w:w="108" w:type="dxa"/>
            </w:tcMar>
            <w:vAlign w:val="bottom"/>
            <w:hideMark/>
          </w:tcPr>
          <w:p w:rsidR="00B60AF6" w:rsidRDefault="00B60AF6" w:rsidP="00A44C54">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Бюджет города Москвы</w:t>
            </w:r>
          </w:p>
        </w:tc>
        <w:tc>
          <w:tcPr>
            <w:tcW w:w="471" w:type="pct"/>
            <w:vMerge w:val="restar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по ОКТМО</w:t>
            </w:r>
          </w:p>
        </w:tc>
        <w:tc>
          <w:tcPr>
            <w:tcW w:w="140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Style w:val="style461"/>
                <w:lang w:val="en-US" w:eastAsia="en-US"/>
              </w:rPr>
              <w:t>45350000</w:t>
            </w:r>
            <w:r>
              <w:rPr>
                <w:rFonts w:ascii="Times New Roman" w:hAnsi="Times New Roman" w:cs="Times New Roman"/>
                <w:lang w:val="en-US" w:eastAsia="en-US"/>
              </w:rPr>
              <w:t xml:space="preserve"> </w:t>
            </w:r>
          </w:p>
        </w:tc>
      </w:tr>
      <w:tr w:rsidR="00B60AF6" w:rsidTr="00A44C54">
        <w:trPr>
          <w:trHeight w:val="240"/>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416"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1897"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71" w:type="pct"/>
            <w:vMerge/>
            <w:tcBorders>
              <w:top w:val="nil"/>
              <w:left w:val="nil"/>
              <w:bottom w:val="nil"/>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c>
          <w:tcPr>
            <w:tcW w:w="1409" w:type="pct"/>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B60AF6" w:rsidRDefault="00B60AF6" w:rsidP="00A44C54">
            <w:pPr>
              <w:rPr>
                <w:rFonts w:ascii="Times New Roman" w:hAnsi="Times New Roman" w:cs="Times New Roman"/>
                <w:color w:val="000000"/>
              </w:rPr>
            </w:pPr>
          </w:p>
        </w:tc>
      </w:tr>
      <w:tr w:rsidR="00B60AF6" w:rsidTr="00A44C54">
        <w:trPr>
          <w:trHeight w:val="330"/>
        </w:trPr>
        <w:tc>
          <w:tcPr>
            <w:tcW w:w="808"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color w:val="000000"/>
              </w:rPr>
            </w:pPr>
            <w:r>
              <w:rPr>
                <w:rFonts w:ascii="Times New Roman" w:hAnsi="Times New Roman" w:cs="Times New Roman"/>
                <w:color w:val="000000"/>
              </w:rPr>
              <w:t xml:space="preserve">Периодичность: </w:t>
            </w:r>
          </w:p>
        </w:tc>
        <w:tc>
          <w:tcPr>
            <w:tcW w:w="2312" w:type="pct"/>
            <w:gridSpan w:val="2"/>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color w:val="000000"/>
              </w:rPr>
            </w:pPr>
            <w:proofErr w:type="spellStart"/>
            <w:r>
              <w:rPr>
                <w:rFonts w:ascii="Times New Roman" w:hAnsi="Times New Roman" w:cs="Times New Roman"/>
                <w:color w:val="000000"/>
                <w:lang w:val="en-US" w:eastAsia="en-US"/>
              </w:rPr>
              <w:t>месячная</w:t>
            </w:r>
            <w:proofErr w:type="spellEnd"/>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 </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color w:val="000000"/>
              </w:rPr>
              <w:t> </w:t>
            </w:r>
          </w:p>
        </w:tc>
      </w:tr>
      <w:tr w:rsidR="00B60AF6" w:rsidTr="00A44C54">
        <w:trPr>
          <w:trHeight w:val="450"/>
        </w:trPr>
        <w:tc>
          <w:tcPr>
            <w:tcW w:w="3120" w:type="pct"/>
            <w:gridSpan w:val="3"/>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color w:val="000000"/>
              </w:rPr>
            </w:pPr>
            <w:r>
              <w:rPr>
                <w:rFonts w:ascii="Times New Roman" w:hAnsi="Times New Roman" w:cs="Times New Roman"/>
                <w:color w:val="000000"/>
              </w:rPr>
              <w:t>Единица измерения: руб.</w:t>
            </w:r>
          </w:p>
        </w:tc>
        <w:tc>
          <w:tcPr>
            <w:tcW w:w="471" w:type="pct"/>
            <w:tcBorders>
              <w:top w:val="nil"/>
              <w:left w:val="nil"/>
              <w:bottom w:val="nil"/>
              <w:right w:val="single" w:sz="4" w:space="0" w:color="auto"/>
            </w:tcBorders>
            <w:tcMar>
              <w:top w:w="0" w:type="dxa"/>
              <w:left w:w="108" w:type="dxa"/>
              <w:bottom w:w="0" w:type="dxa"/>
              <w:right w:w="108" w:type="dxa"/>
            </w:tcMar>
            <w:vAlign w:val="center"/>
            <w:hideMark/>
          </w:tcPr>
          <w:p w:rsidR="00B60AF6" w:rsidRDefault="00B60AF6" w:rsidP="00A44C54">
            <w:pPr>
              <w:jc w:val="right"/>
              <w:rPr>
                <w:rFonts w:ascii="Times New Roman" w:hAnsi="Times New Roman" w:cs="Times New Roman"/>
                <w:color w:val="000000"/>
              </w:rPr>
            </w:pPr>
            <w:r>
              <w:rPr>
                <w:rFonts w:ascii="Times New Roman" w:hAnsi="Times New Roman" w:cs="Times New Roman"/>
                <w:color w:val="000000"/>
              </w:rPr>
              <w:t>по ОКЕИ</w:t>
            </w:r>
          </w:p>
        </w:tc>
        <w:tc>
          <w:tcPr>
            <w:tcW w:w="1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60AF6" w:rsidRDefault="00B60AF6" w:rsidP="00A44C54">
            <w:pPr>
              <w:jc w:val="center"/>
              <w:rPr>
                <w:rFonts w:ascii="Times New Roman" w:hAnsi="Times New Roman" w:cs="Times New Roman"/>
                <w:color w:val="000000"/>
              </w:rPr>
            </w:pPr>
            <w:r>
              <w:rPr>
                <w:rFonts w:ascii="Times New Roman" w:hAnsi="Times New Roman" w:cs="Times New Roman"/>
                <w:color w:val="000000"/>
              </w:rPr>
              <w:t>383</w:t>
            </w:r>
          </w:p>
        </w:tc>
      </w:tr>
      <w:tr w:rsidR="00B60AF6" w:rsidTr="00A44C54">
        <w:trPr>
          <w:trHeight w:val="315"/>
        </w:trPr>
        <w:tc>
          <w:tcPr>
            <w:tcW w:w="808"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rFonts w:ascii="Times New Roman" w:hAnsi="Times New Roman" w:cs="Times New Roman"/>
                <w:sz w:val="20"/>
                <w:szCs w:val="20"/>
              </w:rPr>
            </w:pPr>
          </w:p>
        </w:tc>
        <w:tc>
          <w:tcPr>
            <w:tcW w:w="471" w:type="pct"/>
            <w:tcBorders>
              <w:top w:val="nil"/>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c>
          <w:tcPr>
            <w:tcW w:w="1409" w:type="pct"/>
            <w:tcBorders>
              <w:top w:val="single" w:sz="4" w:space="0" w:color="auto"/>
              <w:left w:val="nil"/>
              <w:bottom w:val="nil"/>
              <w:right w:val="nil"/>
            </w:tcBorders>
            <w:tcMar>
              <w:top w:w="0" w:type="dxa"/>
              <w:left w:w="108" w:type="dxa"/>
              <w:bottom w:w="0" w:type="dxa"/>
              <w:right w:w="108" w:type="dxa"/>
            </w:tcMar>
            <w:vAlign w:val="center"/>
            <w:hideMark/>
          </w:tcPr>
          <w:p w:rsidR="00B60AF6" w:rsidRDefault="00B60AF6" w:rsidP="00A44C54">
            <w:pPr>
              <w:rPr>
                <w:rFonts w:ascii="Times New Roman" w:hAnsi="Times New Roman" w:cs="Times New Roman"/>
                <w:sz w:val="20"/>
                <w:szCs w:val="20"/>
              </w:rPr>
            </w:pPr>
          </w:p>
        </w:tc>
      </w:tr>
      <w:tr w:rsidR="00B60AF6" w:rsidTr="00A44C5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r>
      <w:tr w:rsidR="00B60AF6" w:rsidTr="00A44C54">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r>
      <w:tr w:rsidR="00B60AF6" w:rsidTr="00A44C54">
        <w:trPr>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1897"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71"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1409"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r>
      <w:tr w:rsidR="00B60AF6" w:rsidTr="00A44C54">
        <w:trPr>
          <w:gridAfter w:val="3"/>
          <w:wAfter w:w="3777" w:type="pct"/>
          <w:trHeight w:val="315"/>
        </w:trPr>
        <w:tc>
          <w:tcPr>
            <w:tcW w:w="808"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c>
          <w:tcPr>
            <w:tcW w:w="416" w:type="pct"/>
            <w:tcBorders>
              <w:top w:val="nil"/>
              <w:left w:val="nil"/>
              <w:bottom w:val="nil"/>
              <w:right w:val="nil"/>
            </w:tcBorders>
            <w:noWrap/>
            <w:tcMar>
              <w:top w:w="0" w:type="dxa"/>
              <w:left w:w="108" w:type="dxa"/>
              <w:bottom w:w="0" w:type="dxa"/>
              <w:right w:w="108" w:type="dxa"/>
            </w:tcMar>
            <w:vAlign w:val="bottom"/>
            <w:hideMark/>
          </w:tcPr>
          <w:p w:rsidR="00B60AF6" w:rsidRDefault="00B60AF6" w:rsidP="00A44C54">
            <w:pPr>
              <w:rPr>
                <w:sz w:val="20"/>
                <w:szCs w:val="20"/>
              </w:rPr>
            </w:pPr>
          </w:p>
        </w:tc>
      </w:tr>
    </w:tbl>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1 «Организационная структура субъекта бюджетной отчетности»</w:t>
      </w:r>
      <w:r>
        <w:rPr>
          <w:rFonts w:ascii="Times New Roman" w:hAnsi="Times New Roman" w:cs="Times New Roman"/>
          <w:sz w:val="28"/>
          <w:szCs w:val="28"/>
        </w:rPr>
        <w:t xml:space="preserve"> </w:t>
      </w:r>
    </w:p>
    <w:tbl>
      <w:tblPr>
        <w:tblStyle w:val="1"/>
        <w:tblW w:w="107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740"/>
      </w:tblGrid>
      <w:tr w:rsidR="00B60AF6" w:rsidTr="00A44C5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B60AF6" w:rsidRDefault="00B60AF6" w:rsidP="00A44C54">
            <w:pPr>
              <w:ind w:right="34"/>
              <w:jc w:val="both"/>
              <w:rPr>
                <w:rFonts w:ascii="Times New Roman" w:hAnsi="Times New Roman" w:cs="Times New Roman"/>
                <w:sz w:val="24"/>
                <w:szCs w:val="24"/>
              </w:rPr>
            </w:pPr>
          </w:p>
          <w:p w:rsidR="00B60AF6" w:rsidRDefault="00B60AF6" w:rsidP="00A44C54">
            <w:pPr>
              <w:ind w:right="34"/>
              <w:jc w:val="both"/>
              <w:rPr>
                <w:rFonts w:ascii="Times New Roman" w:hAnsi="Times New Roman" w:cs="Times New Roman"/>
                <w:b/>
                <w:bCs/>
                <w:sz w:val="24"/>
                <w:szCs w:val="24"/>
              </w:rPr>
            </w:pPr>
          </w:p>
          <w:p w:rsidR="00B60AF6" w:rsidRDefault="00B60AF6" w:rsidP="00A44C54">
            <w:pPr>
              <w:tabs>
                <w:tab w:val="left" w:pos="10348"/>
                <w:tab w:val="left" w:pos="10632"/>
              </w:tabs>
              <w:ind w:right="34"/>
              <w:rPr>
                <w:rFonts w:ascii="Times New Roman" w:hAnsi="Times New Roman" w:cs="Times New Roman"/>
                <w:sz w:val="24"/>
                <w:szCs w:val="24"/>
              </w:rPr>
            </w:pPr>
          </w:p>
        </w:tc>
      </w:tr>
      <w:tr w:rsidR="00B60AF6" w:rsidRPr="00B60AF6" w:rsidTr="00A44C54">
        <w:tblPrEx>
          <w:tblCellMar>
            <w:top w:w="0" w:type="dxa"/>
            <w:bottom w:w="0" w:type="dxa"/>
          </w:tblCellMar>
        </w:tblPrEx>
        <w:trPr>
          <w:trHeight w:val="381"/>
        </w:trPr>
        <w:tc>
          <w:tcPr>
            <w:tcW w:w="10740" w:type="dxa"/>
            <w:tcBorders>
              <w:top w:val="nil"/>
              <w:left w:val="nil"/>
              <w:bottom w:val="nil"/>
              <w:right w:val="nil"/>
            </w:tcBorders>
            <w:tcMar>
              <w:left w:w="108" w:type="dxa"/>
              <w:right w:w="108" w:type="dxa"/>
            </w:tcMar>
            <w:vAlign w:val="center"/>
          </w:tcPr>
          <w:p w:rsidR="00B60AF6" w:rsidRPr="00B60AF6" w:rsidRDefault="00B60AF6" w:rsidP="00A44C54">
            <w:pPr>
              <w:ind w:right="34"/>
              <w:jc w:val="both"/>
              <w:rPr>
                <w:rFonts w:ascii="Times New Roman" w:hAnsi="Times New Roman" w:cs="Times New Roman"/>
                <w:color w:val="000000"/>
                <w:sz w:val="24"/>
                <w:szCs w:val="24"/>
                <w:lang w:eastAsia="en-US"/>
              </w:rPr>
            </w:pPr>
          </w:p>
        </w:tc>
      </w:tr>
      <w:tr w:rsidR="00B60AF6" w:rsidRPr="00B60AF6" w:rsidTr="00A44C5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color w:val="000000"/>
                <w:sz w:val="28"/>
                <w:szCs w:val="28"/>
                <w:lang w:eastAsia="en-US"/>
              </w:rPr>
            </w:pPr>
          </w:p>
        </w:tc>
      </w:tr>
      <w:tr w:rsidR="00B60AF6" w:rsidRPr="00B60AF6" w:rsidTr="00A44C54">
        <w:tblPrEx>
          <w:tblCellMar>
            <w:top w:w="0" w:type="dxa"/>
            <w:bottom w:w="0" w:type="dxa"/>
          </w:tblCellMar>
        </w:tblPrEx>
        <w:tc>
          <w:tcPr>
            <w:tcW w:w="10740" w:type="dxa"/>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color w:val="000000"/>
                <w:sz w:val="28"/>
                <w:szCs w:val="28"/>
                <w:lang w:eastAsia="en-US"/>
              </w:rPr>
            </w:pPr>
          </w:p>
        </w:tc>
      </w:tr>
    </w:tbl>
    <w:p w:rsidR="00B60AF6" w:rsidRPr="00B60AF6" w:rsidRDefault="00B60AF6" w:rsidP="00B60AF6">
      <w:pPr>
        <w:jc w:val="both"/>
        <w:rPr>
          <w:rFonts w:ascii="Times New Roman CYR" w:hAnsi="Times New Roman CYR" w:cs="Times New Roman CYR"/>
          <w:color w:val="004DBB"/>
          <w:lang w:eastAsia="en-US"/>
        </w:rPr>
      </w:pPr>
    </w:p>
    <w:p w:rsidR="00B60AF6" w:rsidRPr="00B60AF6" w:rsidRDefault="00B60AF6" w:rsidP="00B60AF6">
      <w:pPr>
        <w:jc w:val="both"/>
        <w:rPr>
          <w:rFonts w:ascii="Times New Roman CYR" w:hAnsi="Times New Roman CYR" w:cs="Times New Roman CYR"/>
          <w:color w:val="004DBB"/>
          <w:lang w:eastAsia="en-US"/>
        </w:rPr>
      </w:pPr>
    </w:p>
    <w:p w:rsidR="00B60AF6" w:rsidRPr="00B60AF6" w:rsidRDefault="00B60AF6" w:rsidP="00B60AF6">
      <w:pPr>
        <w:jc w:val="both"/>
        <w:rPr>
          <w:rFonts w:ascii="Times New Roman CYR" w:hAnsi="Times New Roman CYR" w:cs="Times New Roman CYR"/>
          <w:color w:val="004DBB"/>
          <w:lang w:eastAsia="en-US"/>
        </w:rPr>
      </w:pPr>
    </w:p>
    <w:p w:rsidR="00B60AF6" w:rsidRDefault="00B60AF6" w:rsidP="00B60AF6">
      <w:pPr>
        <w:jc w:val="center"/>
        <w:rPr>
          <w:rFonts w:ascii="Times New Roman" w:hAnsi="Times New Roman" w:cs="Times New Roman"/>
          <w:sz w:val="28"/>
          <w:szCs w:val="28"/>
        </w:rPr>
      </w:pPr>
      <w:r>
        <w:rPr>
          <w:rFonts w:ascii="Times New Roman" w:hAnsi="Times New Roman" w:cs="Times New Roman"/>
          <w:b/>
          <w:bCs/>
          <w:color w:val="000000"/>
          <w:sz w:val="28"/>
          <w:szCs w:val="28"/>
        </w:rPr>
        <w:lastRenderedPageBreak/>
        <w:t>Раздел 2 «Результаты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RPr="00B60AF6" w:rsidTr="00A44C54">
        <w:tblPrEx>
          <w:tblCellMar>
            <w:top w:w="0" w:type="dxa"/>
            <w:bottom w:w="0" w:type="dxa"/>
          </w:tblCellMar>
        </w:tblPrEx>
        <w:trPr>
          <w:trHeight w:val="381"/>
        </w:trPr>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35"/>
              <w:jc w:val="both"/>
              <w:rPr>
                <w:rFonts w:ascii="Times New Roman" w:hAnsi="Times New Roman" w:cs="Times New Roman"/>
                <w:color w:val="000000"/>
                <w:sz w:val="24"/>
                <w:szCs w:val="24"/>
                <w:lang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color w:val="000000"/>
                <w:sz w:val="28"/>
                <w:szCs w:val="28"/>
                <w:lang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color w:val="000000"/>
                <w:sz w:val="28"/>
                <w:szCs w:val="28"/>
                <w:lang w:eastAsia="en-US"/>
              </w:rPr>
            </w:pPr>
          </w:p>
        </w:tc>
      </w:tr>
    </w:tbl>
    <w:p w:rsidR="00B60AF6" w:rsidRPr="00B60AF6" w:rsidRDefault="00B60AF6" w:rsidP="00B60AF6">
      <w:pPr>
        <w:jc w:val="both"/>
        <w:rPr>
          <w:rFonts w:ascii="Times New Roman CYR" w:hAnsi="Times New Roman CYR" w:cs="Times New Roman CYR"/>
          <w:color w:val="004DBB"/>
          <w:lang w:eastAsia="en-US"/>
        </w:rPr>
      </w:pPr>
    </w:p>
    <w:p w:rsidR="00B60AF6" w:rsidRPr="00B60AF6" w:rsidRDefault="00B60AF6" w:rsidP="00B60AF6">
      <w:pPr>
        <w:jc w:val="both"/>
        <w:rPr>
          <w:rFonts w:ascii="Times New Roman CYR" w:hAnsi="Times New Roman CYR" w:cs="Times New Roman CYR"/>
          <w:color w:val="004DBB"/>
          <w:lang w:eastAsia="en-US"/>
        </w:rPr>
      </w:pPr>
    </w:p>
    <w:p w:rsidR="00B60AF6" w:rsidRPr="00B60AF6" w:rsidRDefault="00B60AF6" w:rsidP="00B60AF6">
      <w:pPr>
        <w:jc w:val="both"/>
        <w:rPr>
          <w:rFonts w:ascii="Times New Roman CYR" w:hAnsi="Times New Roman CYR" w:cs="Times New Roman CYR"/>
          <w:color w:val="004DBB"/>
          <w:lang w:eastAsia="en-US"/>
        </w:rPr>
      </w:pPr>
    </w:p>
    <w:p w:rsidR="00B60AF6" w:rsidRDefault="00B60AF6" w:rsidP="00B60AF6">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3 «Анализ отчета об исполнении бюджета субъектом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Сведения, раскрывающие информацию о ходе реализации государственными (муниципальными) бюджетными и автономными учреждениями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за счет средств субсидии на иные цели и субсидии на цели осуществления капитальных вложений, с указанием причин образования остатков средств целевых субсидий</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раскрывающая данные о неисполненных принятых бюджетных обязательствах и денежных обязательствах в ходе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(на основании ф. 0503128-НП)</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 сумме курсовой разницы, отраженной в ф. 0503127 в разрезе следующих показателей:- положительная курсовая разница;- отрицательная курсовая разница;- начисленная по доходам или расходам;-  наименование контрагентов и мероприятий, по которым осуществляются расчеты в иностранной валюте</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Иная информация, оказавшая существенное влияние и характеризующая результаты исполнения  бюджета субъектом бюджетной отчетности, не отраженная в таблицах и приложениях</w:t>
            </w:r>
            <w:r w:rsidRPr="00B60AF6">
              <w:rPr>
                <w:rFonts w:ascii="Times New Roman" w:hAnsi="Times New Roman" w:cs="Times New Roman"/>
                <w:b/>
                <w:bCs/>
                <w:sz w:val="24"/>
                <w:szCs w:val="24"/>
                <w:lang w:eastAsia="en-US"/>
              </w:rPr>
              <w:tab/>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3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bl>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4 «Анализ показателей бухгалтерской отчетности субъекта бюджетной отчетности»</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 отраженных  в ф. 0503173 по коду причины «02»</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об ошибках предшествующих годов, отраженных после утверждения бухгалтерской отчетности в ф. 0503173 по кодам причин «03» и «07»:- описание ошибки;- сумма корректировки по каждой статье бухгалтерской отчетности за каждый из предшествующих годов, для которых в бухгалтерской отчетности раскрываются сравнительные показатели;- общая сумма корректировки на начало самого раннего из предшествующих годов, для которого в бухгалтерской  отчетности раскрываются сравнительные показатели;- описание причин, по которым корректировка сравнительных показателей бухгалтерской отчетности за один или несколько предшествующих годов не представляется возможным, а также способа отражения исправления ошибки с указанием периода, в котором отражены исправления</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 суммах корректировок, связанных с ретроспективным применением измененной учетной политики с указанием обоснования и содержания ее изменения, порядок отражения последствий изменений в отчетности, включая указание на обстоятельства, в связи с которыми применяется выбранный способ ведения бухгалтерского учета, и дату, с которой он применяется по показателям, отраженным по коду причины «04» в ф. 0503173;                                                                                                             2. Информация о суммах корректировок при ретроспективном применении измененной учетной политики, раскрывающая:- суммы корректировок по каждой статье бухгалтерской отчетности за каждый из предшествующих годов, для которых в бухгалтерской отчетности раскрываются сравнительные показатели;- суммы корректировок, относящихся к годам, предшествующим тем, для которых в отчетности субъекта учета раскрываются сравнительные показатели</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по показателям, отраженным по коду причины 06 «Иные причины» в ф. 0503173</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lastRenderedPageBreak/>
              <w:t>Информация, о причинах (целях) открытия счетов в кредитных организациях, о причинах образования остатка денежных средств на счетах, а также обоснование необходимости наличия банковских счетов в случае отсутствия по ним операций в течении 2-х и более лет (на основании ф. 0503178-бюджетная деятельность)</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lastRenderedPageBreak/>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 xml:space="preserve">Информация (пояснения) о некассовых операциях, отраженных в Отчете (ф. 0503127)  (характеристика операций) </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Иная информация, характеризующая показатели бухгалтерской отчетности субъекта бюджетной отчетности, не нашедшая отражения в таблицах и приложениях</w:t>
            </w:r>
          </w:p>
          <w:p w:rsidR="00B60AF6" w:rsidRPr="00B60AF6" w:rsidRDefault="00B60AF6" w:rsidP="00A44C54">
            <w:pPr>
              <w:ind w:right="35"/>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51"/>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bl>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center"/>
        <w:rPr>
          <w:rFonts w:ascii="Times New Roman" w:hAnsi="Times New Roman" w:cs="Times New Roman"/>
          <w:sz w:val="28"/>
          <w:szCs w:val="28"/>
        </w:rPr>
      </w:pPr>
      <w:r>
        <w:rPr>
          <w:rFonts w:ascii="Times New Roman" w:hAnsi="Times New Roman" w:cs="Times New Roman"/>
          <w:b/>
          <w:bCs/>
          <w:color w:val="000000"/>
          <w:sz w:val="28"/>
          <w:szCs w:val="28"/>
        </w:rPr>
        <w:t>Раздел 5 «Прочие вопросы деятельности субъекта бюджетной отчетности»</w:t>
      </w:r>
      <w:r>
        <w:rPr>
          <w:rFonts w:ascii="Times New Roman" w:hAnsi="Times New Roman" w:cs="Times New Roman"/>
          <w:sz w:val="28"/>
          <w:szCs w:val="28"/>
        </w:rPr>
        <w:t xml:space="preserve"> </w:t>
      </w:r>
    </w:p>
    <w:tbl>
      <w:tblPr>
        <w:tblStyle w:val="1"/>
        <w:tblW w:w="540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10507"/>
      </w:tblGrid>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 событиях, произошедших в период между отчетной датой и датой утверждения бухгалтерской отчетности  по долговым обязательствам, классифицированным как краткосрочные:- рефинансирование на долгосрочный период;- устранение нарушения соглашения о долгосрочном финансировании;- получение от кредитора отсрочки исполнения обязательств на период, оканчивающийся не ранее чем через 12 месяцев после отчетной даты</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 xml:space="preserve">Информация о просроченной кредиторской задолженности  отраженная в ф. 0503387 «Справочная таблица к отчету об исполнении консолидированного бюджета субъекта Российской Федерации» </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Иная информация отраженная в ф. 0503387 «Справочная таблица к отчету об исполнении консолидированного бюджета субъекта Российской Федерации»  и требующая пояснения</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 полученных межбюджетных трансфертах находящихся на отчетную дату на счете территориального органа Федерального казначейства, открытом на балансовом счете 40101 «Доходы, распределяемые органами Федерального казначейства между уровнями бюджетной системы Российской Федерации» (на основании ф. 0503184)</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 xml:space="preserve">Иная информация  о  межбюджетных трансфертах за отчетный период, не нашедшая отражения в формах отчетов, таблицах и приложениях  </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отчетной даты (с указанием причин внесения исправлений и их содержания) по ошибкам отчетного периода, выявленных в ходе камеральной проверки отчетности, а также в ходе осуществления внутреннего (внешнего) финансового контроля (аудита)</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Информация об ошибке бухгалтерской отчетности, допущенной в текущем финансовом году (ошибка отчетного года) и выявленной после даты принятия (утверждения) квартальной бухгалтерской отчетности (информация о существенности ошибки, описание ошибки (содержания и суммы), а также суммовых значений выполненных корректировок бухгалтерской  отчетности</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Перечень форм отчетности, не включенных в состав бюджетной отчетности за отчетный период ввиду отсутствия числовых значений показателей (подлежит заполнению при отсутствии возможности  формирования и (или) представления бюджетной отчетности средствами программных комплексов)</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RP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Pr="00B60AF6" w:rsidRDefault="00B60AF6" w:rsidP="00A44C54">
            <w:pPr>
              <w:ind w:right="-142"/>
              <w:jc w:val="both"/>
              <w:rPr>
                <w:rFonts w:ascii="Times New Roman" w:hAnsi="Times New Roman" w:cs="Times New Roman"/>
                <w:sz w:val="24"/>
                <w:szCs w:val="24"/>
                <w:lang w:eastAsia="en-US"/>
              </w:rPr>
            </w:pPr>
          </w:p>
          <w:p w:rsidR="00B60AF6" w:rsidRPr="00B60AF6" w:rsidRDefault="00B60AF6" w:rsidP="00A44C54">
            <w:pPr>
              <w:ind w:right="35"/>
              <w:jc w:val="both"/>
              <w:rPr>
                <w:rFonts w:ascii="Times New Roman" w:hAnsi="Times New Roman" w:cs="Times New Roman"/>
                <w:b/>
                <w:bCs/>
                <w:sz w:val="24"/>
                <w:szCs w:val="24"/>
                <w:lang w:eastAsia="en-US"/>
              </w:rPr>
            </w:pPr>
            <w:r w:rsidRPr="00B60AF6">
              <w:rPr>
                <w:rFonts w:ascii="Times New Roman" w:hAnsi="Times New Roman" w:cs="Times New Roman"/>
                <w:b/>
                <w:bCs/>
                <w:sz w:val="24"/>
                <w:szCs w:val="24"/>
                <w:lang w:eastAsia="en-US"/>
              </w:rPr>
              <w:t xml:space="preserve">Иная финансовая и нефинансовая информация,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 финансовых результатов </w:t>
            </w:r>
            <w:r w:rsidRPr="00B60AF6">
              <w:rPr>
                <w:rFonts w:ascii="Times New Roman" w:hAnsi="Times New Roman" w:cs="Times New Roman"/>
                <w:b/>
                <w:bCs/>
                <w:sz w:val="24"/>
                <w:szCs w:val="24"/>
                <w:lang w:eastAsia="en-US"/>
              </w:rPr>
              <w:lastRenderedPageBreak/>
              <w:t>деятельности и движения денежных средств субъекта отчетности за отчетный период,  также иная информация, характеризующая показатели бухгалтерской отчетности, не нашедшая отражения в таблицах и приложениях, включаемых в раздел</w:t>
            </w:r>
          </w:p>
          <w:p w:rsidR="00B60AF6" w:rsidRPr="00B60AF6" w:rsidRDefault="00B60AF6" w:rsidP="00A44C54">
            <w:pPr>
              <w:ind w:right="-142"/>
              <w:rPr>
                <w:rFonts w:ascii="Times New Roman" w:hAnsi="Times New Roman" w:cs="Times New Roman"/>
                <w:b/>
                <w:bCs/>
                <w:color w:val="000000"/>
                <w:sz w:val="24"/>
                <w:szCs w:val="24"/>
                <w:lang w:eastAsia="en-US"/>
              </w:rPr>
            </w:pPr>
          </w:p>
        </w:tc>
      </w:tr>
      <w:tr w:rsidR="00B60AF6" w:rsidTr="00A44C54">
        <w:tblPrEx>
          <w:tblCellMar>
            <w:top w:w="0" w:type="dxa"/>
            <w:bottom w:w="0" w:type="dxa"/>
          </w:tblCellMar>
        </w:tblPrEx>
        <w:trPr>
          <w:trHeight w:val="396"/>
        </w:trPr>
        <w:tc>
          <w:tcPr>
            <w:tcW w:w="5000" w:type="pct"/>
            <w:tcBorders>
              <w:top w:val="nil"/>
              <w:left w:val="nil"/>
              <w:bottom w:val="nil"/>
              <w:right w:val="nil"/>
            </w:tcBorders>
            <w:tcMar>
              <w:left w:w="108" w:type="dxa"/>
              <w:right w:w="108" w:type="dxa"/>
            </w:tcMar>
            <w:vAlign w:val="center"/>
          </w:tcPr>
          <w:p w:rsidR="00B60AF6" w:rsidRDefault="00B60AF6" w:rsidP="00A44C54">
            <w:pPr>
              <w:ind w:right="35"/>
              <w:jc w:val="both"/>
              <w:rPr>
                <w:rFonts w:ascii="Times New Roman" w:hAnsi="Times New Roman" w:cs="Times New Roman"/>
                <w:color w:val="000000"/>
                <w:sz w:val="24"/>
                <w:szCs w:val="24"/>
                <w:lang w:val="en-US" w:eastAsia="en-US"/>
              </w:rPr>
            </w:pPr>
            <w:proofErr w:type="spellStart"/>
            <w:r>
              <w:rPr>
                <w:rFonts w:ascii="Times New Roman" w:hAnsi="Times New Roman" w:cs="Times New Roman"/>
                <w:color w:val="000000"/>
                <w:sz w:val="24"/>
                <w:szCs w:val="24"/>
                <w:lang w:val="en-US" w:eastAsia="en-US"/>
              </w:rPr>
              <w:lastRenderedPageBreak/>
              <w:t>Информация</w:t>
            </w:r>
            <w:proofErr w:type="spellEnd"/>
            <w:r>
              <w:rPr>
                <w:rFonts w:ascii="Times New Roman" w:hAnsi="Times New Roman" w:cs="Times New Roman"/>
                <w:color w:val="000000"/>
                <w:sz w:val="24"/>
                <w:szCs w:val="24"/>
                <w:lang w:val="en-US" w:eastAsia="en-US"/>
              </w:rPr>
              <w:t xml:space="preserve"> </w:t>
            </w:r>
            <w:proofErr w:type="spellStart"/>
            <w:r>
              <w:rPr>
                <w:rFonts w:ascii="Times New Roman" w:hAnsi="Times New Roman" w:cs="Times New Roman"/>
                <w:color w:val="000000"/>
                <w:sz w:val="24"/>
                <w:szCs w:val="24"/>
                <w:lang w:val="en-US" w:eastAsia="en-US"/>
              </w:rPr>
              <w:t>отсутствует</w:t>
            </w:r>
            <w:proofErr w:type="spellEnd"/>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r w:rsidR="00B60AF6" w:rsidTr="00A44C54">
        <w:tblPrEx>
          <w:tblCellMar>
            <w:top w:w="0" w:type="dxa"/>
            <w:bottom w:w="0" w:type="dxa"/>
          </w:tblCellMar>
        </w:tblPrEx>
        <w:tc>
          <w:tcPr>
            <w:tcW w:w="5000" w:type="pct"/>
            <w:tcBorders>
              <w:top w:val="nil"/>
              <w:left w:val="nil"/>
              <w:bottom w:val="nil"/>
              <w:right w:val="nil"/>
            </w:tcBorders>
            <w:tcMar>
              <w:left w:w="108" w:type="dxa"/>
              <w:right w:w="108" w:type="dxa"/>
            </w:tcMar>
            <w:vAlign w:val="center"/>
          </w:tcPr>
          <w:p w:rsidR="00B60AF6" w:rsidRDefault="00B60AF6" w:rsidP="00A44C54">
            <w:pPr>
              <w:ind w:right="-142"/>
              <w:jc w:val="both"/>
              <w:rPr>
                <w:rFonts w:ascii="Times New Roman" w:hAnsi="Times New Roman" w:cs="Times New Roman"/>
                <w:color w:val="000000"/>
                <w:sz w:val="28"/>
                <w:szCs w:val="28"/>
                <w:lang w:val="en-US" w:eastAsia="en-US"/>
              </w:rPr>
            </w:pPr>
          </w:p>
        </w:tc>
      </w:tr>
    </w:tbl>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sectPr w:rsidR="00B60AF6">
          <w:pgSz w:w="12240" w:h="15840"/>
          <w:pgMar w:top="1134" w:right="1701" w:bottom="1134" w:left="819" w:header="720" w:footer="720" w:gutter="0"/>
          <w:cols w:space="720"/>
          <w:noEndnote/>
        </w:sect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w:t>
      </w:r>
      <w:proofErr w:type="spellStart"/>
      <w:r>
        <w:rPr>
          <w:rFonts w:ascii="Times New Roman" w:hAnsi="Times New Roman" w:cs="Times New Roman"/>
          <w:b/>
          <w:bCs/>
          <w:color w:val="000000"/>
          <w:sz w:val="24"/>
          <w:szCs w:val="24"/>
        </w:rPr>
        <w:t>внутридокументным</w:t>
      </w:r>
      <w:proofErr w:type="spellEnd"/>
      <w:r>
        <w:rPr>
          <w:rFonts w:ascii="Times New Roman" w:hAnsi="Times New Roman" w:cs="Times New Roman"/>
          <w:b/>
          <w:bCs/>
          <w:color w:val="000000"/>
          <w:sz w:val="24"/>
          <w:szCs w:val="24"/>
        </w:rPr>
        <w:t>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B60AF6" w:rsidRDefault="00B60AF6" w:rsidP="00B60AF6">
      <w:pPr>
        <w:jc w:val="cente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873"/>
        <w:gridCol w:w="709"/>
        <w:gridCol w:w="851"/>
        <w:gridCol w:w="1134"/>
        <w:gridCol w:w="1559"/>
        <w:gridCol w:w="1843"/>
        <w:gridCol w:w="1701"/>
        <w:gridCol w:w="1701"/>
        <w:gridCol w:w="4749"/>
      </w:tblGrid>
      <w:tr w:rsidR="00B60AF6" w:rsidTr="00A44C5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слева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 справа</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B60AF6" w:rsidTr="00A44C5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r>
      <w:tr w:rsidR="00B60AF6" w:rsidTr="00A44C54">
        <w:trPr>
          <w:trHeight w:val="255"/>
        </w:trPr>
        <w:tc>
          <w:tcPr>
            <w:tcW w:w="87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sz w:val="16"/>
                <w:szCs w:val="16"/>
                <w:lang w:val="en-US" w:eastAsia="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lang w:val="en-US"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lang w:val="en-US" w:eastAsia="en-US"/>
              </w:rPr>
            </w:pPr>
          </w:p>
        </w:tc>
        <w:tc>
          <w:tcPr>
            <w:tcW w:w="1134"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lang w:val="en-US"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lang w:val="en-US" w:eastAsia="en-US"/>
              </w:rPr>
            </w:pPr>
          </w:p>
        </w:tc>
        <w:tc>
          <w:tcPr>
            <w:tcW w:w="1843"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lang w:val="en-US" w:eastAsia="en-US"/>
              </w:rPr>
            </w:pPr>
          </w:p>
        </w:tc>
        <w:tc>
          <w:tcPr>
            <w:tcW w:w="170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474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both"/>
              <w:rPr>
                <w:rFonts w:ascii="Times New Roman" w:hAnsi="Times New Roman" w:cs="Times New Roman"/>
                <w:b/>
                <w:bCs/>
                <w:color w:val="000000"/>
                <w:sz w:val="16"/>
                <w:szCs w:val="16"/>
              </w:rPr>
            </w:pPr>
          </w:p>
        </w:tc>
      </w:tr>
    </w:tbl>
    <w:p w:rsidR="00B60AF6" w:rsidRDefault="00B60AF6" w:rsidP="00B60AF6">
      <w:pPr>
        <w:jc w:val="center"/>
        <w:rPr>
          <w:rFonts w:ascii="Times New Roman CYR" w:hAnsi="Times New Roman CYR" w:cs="Times New Roman CYR"/>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w:hAnsi="Times New Roman" w:cs="Times New Roman"/>
          <w:sz w:val="28"/>
          <w:szCs w:val="28"/>
          <w:lang w:val="en-US" w:eastAsia="en-US"/>
        </w:rPr>
      </w:pPr>
    </w:p>
    <w:p w:rsidR="00B60AF6" w:rsidRDefault="00B60AF6" w:rsidP="00B60AF6">
      <w:pPr>
        <w:jc w:val="both"/>
        <w:rPr>
          <w:rFonts w:ascii="Times New Roman" w:hAnsi="Times New Roman" w:cs="Times New Roman"/>
          <w:sz w:val="28"/>
          <w:szCs w:val="28"/>
          <w:lang w:val="en-US" w:eastAsia="en-US"/>
        </w:rPr>
      </w:pPr>
    </w:p>
    <w:p w:rsidR="00B60AF6" w:rsidRDefault="00B60AF6" w:rsidP="00B60AF6">
      <w:pPr>
        <w:jc w:val="both"/>
        <w:rPr>
          <w:rFonts w:ascii="Times New Roman" w:hAnsi="Times New Roman" w:cs="Times New Roman"/>
          <w:sz w:val="28"/>
          <w:szCs w:val="28"/>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Информация о причинах отклонений показателей представленных форм отчетности по </w:t>
      </w:r>
      <w:proofErr w:type="spellStart"/>
      <w:r>
        <w:rPr>
          <w:rFonts w:ascii="Times New Roman" w:hAnsi="Times New Roman" w:cs="Times New Roman"/>
          <w:b/>
          <w:bCs/>
          <w:color w:val="000000"/>
          <w:sz w:val="24"/>
          <w:szCs w:val="24"/>
        </w:rPr>
        <w:t>междокументным</w:t>
      </w:r>
      <w:proofErr w:type="spellEnd"/>
      <w:r>
        <w:rPr>
          <w:rFonts w:ascii="Times New Roman" w:hAnsi="Times New Roman" w:cs="Times New Roman"/>
          <w:b/>
          <w:bCs/>
          <w:color w:val="000000"/>
          <w:sz w:val="24"/>
          <w:szCs w:val="24"/>
        </w:rPr>
        <w:t> контрольным соотношениям, установленным в автоматизированной информационной системе Департамента финансов (в части допустимых отклонений, требующих пояснений)</w:t>
      </w:r>
    </w:p>
    <w:p w:rsidR="00B60AF6" w:rsidRDefault="00B60AF6" w:rsidP="00B60AF6">
      <w:pPr>
        <w:jc w:val="center"/>
        <w:rPr>
          <w:rFonts w:ascii="Times New Roman" w:hAnsi="Times New Roman" w:cs="Times New Roman"/>
          <w:b/>
          <w:bCs/>
          <w:color w:val="000000"/>
          <w:sz w:val="24"/>
          <w:szCs w:val="24"/>
        </w:rPr>
      </w:pPr>
    </w:p>
    <w:tbl>
      <w:tblPr>
        <w:tblW w:w="15120" w:type="dxa"/>
        <w:tblInd w:w="-1425" w:type="dxa"/>
        <w:tblLayout w:type="fixed"/>
        <w:tblCellMar>
          <w:top w:w="15" w:type="dxa"/>
          <w:left w:w="15" w:type="dxa"/>
          <w:bottom w:w="15" w:type="dxa"/>
          <w:right w:w="15" w:type="dxa"/>
        </w:tblCellMar>
        <w:tblLook w:val="04A0" w:firstRow="1" w:lastRow="0" w:firstColumn="1" w:lastColumn="0" w:noHBand="0" w:noVBand="1"/>
      </w:tblPr>
      <w:tblGrid>
        <w:gridCol w:w="589"/>
        <w:gridCol w:w="1296"/>
        <w:gridCol w:w="995"/>
        <w:gridCol w:w="900"/>
        <w:gridCol w:w="779"/>
        <w:gridCol w:w="1276"/>
        <w:gridCol w:w="728"/>
        <w:gridCol w:w="831"/>
        <w:gridCol w:w="1559"/>
        <w:gridCol w:w="1559"/>
        <w:gridCol w:w="4608"/>
      </w:tblGrid>
      <w:tr w:rsidR="00B60AF6" w:rsidTr="00A44C54">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Номер КС</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Описание КС</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Комментарий КС</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слева</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Форма справа</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Атрибут</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Значение</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Отклонение</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15"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Пояснение</w:t>
            </w:r>
          </w:p>
        </w:tc>
      </w:tr>
      <w:tr w:rsidR="00B60AF6" w:rsidTr="00A44C54">
        <w:trPr>
          <w:trHeight w:val="2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w:t>
            </w: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2</w:t>
            </w: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3</w:t>
            </w: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4</w:t>
            </w: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6</w:t>
            </w: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7</w:t>
            </w: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8</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9</w:t>
            </w: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10</w:t>
            </w: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hideMark/>
          </w:tcPr>
          <w:p w:rsidR="00B60AF6" w:rsidRDefault="00B60AF6" w:rsidP="00A44C54">
            <w:pPr>
              <w:jc w:val="center"/>
              <w:rPr>
                <w:rFonts w:ascii="Times New Roman" w:hAnsi="Times New Roman" w:cs="Times New Roman"/>
                <w:b/>
                <w:bCs/>
                <w:color w:val="000000"/>
                <w:sz w:val="16"/>
                <w:szCs w:val="16"/>
              </w:rPr>
            </w:pPr>
            <w:r>
              <w:rPr>
                <w:rFonts w:ascii="Times New Roman" w:hAnsi="Times New Roman" w:cs="Times New Roman"/>
                <w:b/>
                <w:bCs/>
                <w:color w:val="000000"/>
                <w:sz w:val="16"/>
                <w:szCs w:val="16"/>
              </w:rPr>
              <w:t>11</w:t>
            </w:r>
          </w:p>
        </w:tc>
      </w:tr>
      <w:tr w:rsidR="00B60AF6" w:rsidTr="00A44C54">
        <w:trPr>
          <w:trHeight w:val="552"/>
        </w:trPr>
        <w:tc>
          <w:tcPr>
            <w:tcW w:w="58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129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995"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77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72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831"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center"/>
              <w:rPr>
                <w:rFonts w:ascii="Times New Roman" w:hAnsi="Times New Roman" w:cs="Times New Roman"/>
                <w:b/>
                <w:bCs/>
                <w:color w:val="000000"/>
                <w:sz w:val="16"/>
                <w:szCs w:val="16"/>
              </w:rPr>
            </w:pPr>
          </w:p>
        </w:tc>
        <w:tc>
          <w:tcPr>
            <w:tcW w:w="4608" w:type="dxa"/>
            <w:tcBorders>
              <w:top w:val="single" w:sz="6" w:space="0" w:color="auto"/>
              <w:left w:val="single" w:sz="6" w:space="0" w:color="auto"/>
              <w:bottom w:val="single" w:sz="6" w:space="0" w:color="auto"/>
              <w:right w:val="single" w:sz="6" w:space="0" w:color="auto"/>
            </w:tcBorders>
            <w:shd w:val="clear" w:color="auto" w:fill="FFFFFF"/>
            <w:noWrap/>
            <w:tcMar>
              <w:top w:w="15" w:type="dxa"/>
              <w:left w:w="15" w:type="dxa"/>
              <w:bottom w:w="15" w:type="dxa"/>
              <w:right w:w="60" w:type="dxa"/>
            </w:tcMar>
            <w:vAlign w:val="bottom"/>
          </w:tcPr>
          <w:p w:rsidR="00B60AF6" w:rsidRDefault="00B60AF6" w:rsidP="00A44C54">
            <w:pPr>
              <w:jc w:val="both"/>
              <w:rPr>
                <w:rFonts w:ascii="Times New Roman" w:hAnsi="Times New Roman" w:cs="Times New Roman"/>
                <w:color w:val="000000"/>
                <w:sz w:val="16"/>
                <w:szCs w:val="16"/>
              </w:rPr>
            </w:pPr>
          </w:p>
        </w:tc>
      </w:tr>
    </w:tbl>
    <w:p w:rsidR="00B60AF6" w:rsidRDefault="00B60AF6" w:rsidP="00B60AF6">
      <w:pPr>
        <w:jc w:val="center"/>
        <w:rPr>
          <w:lang w:val="en-US" w:eastAsia="en-US"/>
        </w:rPr>
      </w:pPr>
    </w:p>
    <w:p w:rsidR="00B60AF6" w:rsidRDefault="00B60AF6" w:rsidP="00B60AF6">
      <w:pPr>
        <w:jc w:val="both"/>
        <w:rPr>
          <w:rFonts w:ascii="Times New Roman" w:hAnsi="Times New Roman" w:cs="Times New Roman"/>
          <w:sz w:val="28"/>
          <w:szCs w:val="28"/>
          <w:lang w:val="en-US" w:eastAsia="en-US"/>
        </w:rPr>
      </w:pPr>
    </w:p>
    <w:p w:rsidR="00B60AF6" w:rsidRDefault="00B60AF6" w:rsidP="00B60AF6">
      <w:pPr>
        <w:jc w:val="both"/>
        <w:rPr>
          <w:rFonts w:ascii="Times New Roman CYR" w:hAnsi="Times New Roman CYR" w:cs="Times New Roman CYR"/>
          <w:color w:val="004DBB"/>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w:hAnsi="Times New Roman" w:cs="Times New Roman"/>
          <w:sz w:val="28"/>
          <w:szCs w:val="28"/>
          <w:lang w:val="en-US" w:eastAsia="en-US"/>
        </w:rPr>
      </w:pPr>
    </w:p>
    <w:p w:rsidR="00B60AF6" w:rsidRDefault="00B60AF6" w:rsidP="00B60AF6">
      <w:pPr>
        <w:jc w:val="both"/>
        <w:rPr>
          <w:rFonts w:ascii="Times New Roman CYR" w:hAnsi="Times New Roman CYR" w:cs="Times New Roman CYR"/>
          <w:color w:val="004DBB"/>
          <w:lang w:val="en-US" w:eastAsia="en-US"/>
        </w:rPr>
      </w:pPr>
    </w:p>
    <w:p w:rsidR="00B60AF6" w:rsidRDefault="00B60AF6" w:rsidP="00B60AF6">
      <w:pPr>
        <w:jc w:val="both"/>
        <w:rPr>
          <w:rFonts w:ascii="Times New Roman CYR" w:hAnsi="Times New Roman CYR" w:cs="Times New Roman CYR"/>
          <w:color w:val="004DBB"/>
          <w:lang w:val="en-US" w:eastAsia="en-US"/>
        </w:rPr>
      </w:pPr>
    </w:p>
    <w:tbl>
      <w:tblPr>
        <w:tblW w:w="11532" w:type="dxa"/>
        <w:tblInd w:w="96" w:type="dxa"/>
        <w:tblCellMar>
          <w:left w:w="0" w:type="dxa"/>
          <w:right w:w="0" w:type="dxa"/>
        </w:tblCellMar>
        <w:tblLook w:val="0000" w:firstRow="0" w:lastRow="0" w:firstColumn="0" w:lastColumn="0" w:noHBand="0" w:noVBand="0"/>
      </w:tblPr>
      <w:tblGrid>
        <w:gridCol w:w="1784"/>
        <w:gridCol w:w="5439"/>
        <w:gridCol w:w="4309"/>
      </w:tblGrid>
      <w:tr w:rsidR="00B60AF6" w:rsidTr="00A44C54">
        <w:tc>
          <w:tcPr>
            <w:tcW w:w="1761" w:type="dxa"/>
            <w:tcBorders>
              <w:top w:val="nil"/>
              <w:left w:val="nil"/>
              <w:bottom w:val="nil"/>
              <w:right w:val="nil"/>
            </w:tcBorders>
            <w:tcMar>
              <w:top w:w="0" w:type="dxa"/>
              <w:left w:w="108" w:type="dxa"/>
              <w:bottom w:w="0" w:type="dxa"/>
              <w:right w:w="108" w:type="dxa"/>
            </w:tcMar>
            <w:vAlign w:val="center"/>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t>Руководитель</w:t>
            </w:r>
          </w:p>
        </w:tc>
        <w:tc>
          <w:tcPr>
            <w:tcW w:w="5451"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Verdana" w:hAnsi="Verdana" w:cs="Verdana"/>
                <w:sz w:val="20"/>
                <w:szCs w:val="20"/>
                <w:lang w:val="en-US" w:eastAsia="en-US"/>
              </w:rPr>
            </w:pPr>
            <w:r w:rsidRPr="00EE6337">
              <w:rPr>
                <w:rFonts w:ascii="Verdana" w:hAnsi="Verdana" w:cs="Verdana"/>
                <w:noProof/>
                <w:sz w:val="20"/>
                <w:szCs w:val="20"/>
              </w:rPr>
              <w:drawing>
                <wp:inline distT="0" distB="0" distL="0" distR="0" wp14:anchorId="39B1FEA5" wp14:editId="7C82E3AB">
                  <wp:extent cx="1552575"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Недашковский Максим Вячеславович</w:t>
            </w:r>
          </w:p>
        </w:tc>
      </w:tr>
      <w:tr w:rsidR="00B60AF6" w:rsidTr="00A44C54">
        <w:trPr>
          <w:trHeight w:val="280"/>
        </w:trPr>
        <w:tc>
          <w:tcPr>
            <w:tcW w:w="1761" w:type="dxa"/>
            <w:tcBorders>
              <w:top w:val="nil"/>
              <w:left w:val="nil"/>
              <w:bottom w:val="nil"/>
              <w:right w:val="nil"/>
            </w:tcBorders>
            <w:tcMar>
              <w:top w:w="0" w:type="dxa"/>
              <w:left w:w="108" w:type="dxa"/>
              <w:bottom w:w="0" w:type="dxa"/>
              <w:right w:w="108" w:type="dxa"/>
            </w:tcMar>
            <w:vAlign w:val="bottom"/>
          </w:tcPr>
          <w:p w:rsidR="00B60AF6" w:rsidRDefault="00B60AF6" w:rsidP="00A44C54">
            <w:pPr>
              <w:rPr>
                <w:rFonts w:ascii="Times New Roman" w:hAnsi="Times New Roman" w:cs="Times New Roman"/>
                <w:sz w:val="24"/>
                <w:szCs w:val="24"/>
              </w:rPr>
            </w:pPr>
            <w:r>
              <w:rPr>
                <w:sz w:val="24"/>
                <w:szCs w:val="24"/>
              </w:rPr>
              <w:t> </w:t>
            </w:r>
          </w:p>
        </w:tc>
        <w:tc>
          <w:tcPr>
            <w:tcW w:w="5451"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B60AF6" w:rsidTr="00A44C54">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lastRenderedPageBreak/>
              <w:t> </w:t>
            </w:r>
          </w:p>
        </w:tc>
      </w:tr>
      <w:tr w:rsidR="00B60AF6" w:rsidTr="00A44C54">
        <w:trPr>
          <w:trHeight w:val="281"/>
        </w:trPr>
        <w:tc>
          <w:tcPr>
            <w:tcW w:w="1761" w:type="dxa"/>
            <w:tcBorders>
              <w:top w:val="nil"/>
              <w:left w:val="nil"/>
              <w:bottom w:val="nil"/>
              <w:right w:val="nil"/>
            </w:tcBorders>
            <w:tcMar>
              <w:top w:w="0" w:type="dxa"/>
              <w:left w:w="108" w:type="dxa"/>
              <w:bottom w:w="0" w:type="dxa"/>
              <w:right w:w="108" w:type="dxa"/>
            </w:tcMar>
            <w:vAlign w:val="center"/>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t>Руководитель планово-</w:t>
            </w:r>
          </w:p>
        </w:tc>
        <w:tc>
          <w:tcPr>
            <w:tcW w:w="5451"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lang w:val="en-US" w:eastAsia="en-US"/>
              </w:rPr>
            </w:pPr>
            <w:r>
              <w:rPr>
                <w:rFonts w:ascii="Verdana" w:hAnsi="Verdana" w:cs="Verdana"/>
                <w:sz w:val="20"/>
                <w:szCs w:val="20"/>
                <w:lang w:val="en-US" w:eastAsia="en-US"/>
              </w:rPr>
              <w:t xml:space="preserve"> </w:t>
            </w:r>
            <w:r w:rsidRPr="00EE6337">
              <w:rPr>
                <w:rFonts w:ascii="Verdana" w:hAnsi="Verdana" w:cs="Verdana"/>
                <w:noProof/>
                <w:sz w:val="20"/>
                <w:szCs w:val="20"/>
              </w:rPr>
              <w:drawing>
                <wp:inline distT="0" distB="0" distL="0" distR="0" wp14:anchorId="44650E42" wp14:editId="73E0CC9F">
                  <wp:extent cx="15525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Давыдова Анна Николаевна</w:t>
            </w:r>
          </w:p>
        </w:tc>
      </w:tr>
      <w:tr w:rsidR="00B60AF6" w:rsidTr="00A44C54">
        <w:trPr>
          <w:trHeight w:val="281"/>
        </w:trPr>
        <w:tc>
          <w:tcPr>
            <w:tcW w:w="1761" w:type="dxa"/>
            <w:tcBorders>
              <w:top w:val="nil"/>
              <w:left w:val="nil"/>
              <w:bottom w:val="nil"/>
              <w:right w:val="nil"/>
            </w:tcBorders>
            <w:tcMar>
              <w:top w:w="0" w:type="dxa"/>
              <w:left w:w="108" w:type="dxa"/>
              <w:bottom w:w="0" w:type="dxa"/>
              <w:right w:w="108" w:type="dxa"/>
            </w:tcMar>
            <w:vAlign w:val="center"/>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t>экономической службы</w:t>
            </w:r>
          </w:p>
        </w:tc>
        <w:tc>
          <w:tcPr>
            <w:tcW w:w="5451"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r w:rsidR="00B60AF6" w:rsidTr="00A44C54">
        <w:trPr>
          <w:trHeight w:val="281"/>
        </w:trPr>
        <w:tc>
          <w:tcPr>
            <w:tcW w:w="11532" w:type="dxa"/>
            <w:gridSpan w:val="3"/>
            <w:tcBorders>
              <w:top w:val="nil"/>
              <w:left w:val="nil"/>
              <w:bottom w:val="nil"/>
              <w:right w:val="nil"/>
            </w:tcBorders>
            <w:tcMar>
              <w:top w:w="0" w:type="dxa"/>
              <w:left w:w="108" w:type="dxa"/>
              <w:bottom w:w="0" w:type="dxa"/>
              <w:right w:w="108" w:type="dxa"/>
            </w:tcMar>
            <w:vAlign w:val="bottom"/>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t> </w:t>
            </w:r>
          </w:p>
        </w:tc>
      </w:tr>
      <w:tr w:rsidR="00B60AF6" w:rsidTr="00A44C54">
        <w:trPr>
          <w:trHeight w:val="281"/>
        </w:trPr>
        <w:tc>
          <w:tcPr>
            <w:tcW w:w="1761" w:type="dxa"/>
            <w:tcBorders>
              <w:top w:val="nil"/>
              <w:left w:val="nil"/>
              <w:bottom w:val="nil"/>
              <w:right w:val="nil"/>
            </w:tcBorders>
            <w:tcMar>
              <w:top w:w="0" w:type="dxa"/>
              <w:left w:w="108" w:type="dxa"/>
              <w:bottom w:w="0" w:type="dxa"/>
              <w:right w:w="108" w:type="dxa"/>
            </w:tcMar>
            <w:vAlign w:val="center"/>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t>Главный</w:t>
            </w:r>
          </w:p>
        </w:tc>
        <w:tc>
          <w:tcPr>
            <w:tcW w:w="5451"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lang w:val="en-US" w:eastAsia="en-US"/>
              </w:rPr>
            </w:pPr>
            <w:r w:rsidRPr="00EE6337">
              <w:rPr>
                <w:rFonts w:ascii="Verdana" w:hAnsi="Verdana" w:cs="Verdana"/>
                <w:noProof/>
                <w:sz w:val="20"/>
                <w:szCs w:val="20"/>
              </w:rPr>
              <w:drawing>
                <wp:inline distT="0" distB="0" distL="0" distR="0" wp14:anchorId="1216D704" wp14:editId="1143739F">
                  <wp:extent cx="1552575" cy="381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2575" cy="381000"/>
                          </a:xfrm>
                          <a:prstGeom prst="rect">
                            <a:avLst/>
                          </a:prstGeom>
                          <a:noFill/>
                          <a:ln>
                            <a:noFill/>
                          </a:ln>
                        </pic:spPr>
                      </pic:pic>
                    </a:graphicData>
                  </a:graphic>
                </wp:inline>
              </w:drawing>
            </w:r>
          </w:p>
        </w:tc>
        <w:tc>
          <w:tcPr>
            <w:tcW w:w="4320" w:type="dxa"/>
            <w:tcBorders>
              <w:top w:val="nil"/>
              <w:left w:val="nil"/>
              <w:bottom w:val="nil"/>
              <w:right w:val="nil"/>
            </w:tcBorders>
            <w:tcMar>
              <w:top w:w="0" w:type="dxa"/>
              <w:left w:w="108" w:type="dxa"/>
              <w:bottom w:w="0" w:type="dxa"/>
              <w:right w:w="108" w:type="dxa"/>
            </w:tcMar>
            <w:vAlign w:val="bottom"/>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Сливина Татьяна Николаевна</w:t>
            </w:r>
          </w:p>
        </w:tc>
      </w:tr>
      <w:tr w:rsidR="00B60AF6" w:rsidTr="00A44C54">
        <w:trPr>
          <w:trHeight w:val="281"/>
        </w:trPr>
        <w:tc>
          <w:tcPr>
            <w:tcW w:w="1761" w:type="dxa"/>
            <w:tcBorders>
              <w:top w:val="nil"/>
              <w:left w:val="nil"/>
              <w:bottom w:val="nil"/>
              <w:right w:val="nil"/>
            </w:tcBorders>
            <w:tcMar>
              <w:top w:w="0" w:type="dxa"/>
              <w:left w:w="108" w:type="dxa"/>
              <w:bottom w:w="0" w:type="dxa"/>
              <w:right w:w="108" w:type="dxa"/>
            </w:tcMar>
            <w:vAlign w:val="center"/>
          </w:tcPr>
          <w:p w:rsidR="00B60AF6" w:rsidRDefault="00B60AF6" w:rsidP="00A44C54">
            <w:pPr>
              <w:rPr>
                <w:rFonts w:ascii="Times New Roman" w:hAnsi="Times New Roman" w:cs="Times New Roman"/>
                <w:sz w:val="24"/>
                <w:szCs w:val="24"/>
              </w:rPr>
            </w:pPr>
            <w:r>
              <w:rPr>
                <w:rFonts w:ascii="Times New Roman" w:hAnsi="Times New Roman" w:cs="Times New Roman"/>
                <w:sz w:val="24"/>
                <w:szCs w:val="24"/>
              </w:rPr>
              <w:t>бухгалтер</w:t>
            </w:r>
          </w:p>
        </w:tc>
        <w:tc>
          <w:tcPr>
            <w:tcW w:w="5451"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320" w:type="dxa"/>
            <w:tcBorders>
              <w:top w:val="nil"/>
              <w:left w:val="nil"/>
              <w:bottom w:val="nil"/>
              <w:right w:val="nil"/>
            </w:tcBorders>
            <w:tcMar>
              <w:top w:w="0" w:type="dxa"/>
              <w:left w:w="108" w:type="dxa"/>
              <w:bottom w:w="0" w:type="dxa"/>
              <w:right w:w="108" w:type="dxa"/>
            </w:tcMar>
            <w:vAlign w:val="center"/>
          </w:tcPr>
          <w:p w:rsidR="00B60AF6" w:rsidRDefault="00B60AF6" w:rsidP="00A44C54">
            <w:pPr>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B60AF6" w:rsidRDefault="00B60AF6" w:rsidP="00B60AF6">
      <w:bookmarkStart w:id="0" w:name="_dx_frag_EndFragment"/>
      <w:bookmarkEnd w:id="0"/>
    </w:p>
    <w:p w:rsidR="00B60AF6" w:rsidRDefault="00B60AF6" w:rsidP="00B60AF6">
      <w:pPr>
        <w:jc w:val="both"/>
        <w:rPr>
          <w:rFonts w:ascii="Times New Roman CYR" w:hAnsi="Times New Roman CYR" w:cs="Times New Roman CYR"/>
          <w:color w:val="004DBB"/>
          <w:lang w:val="en-US" w:eastAsia="en-US"/>
        </w:rPr>
      </w:pPr>
      <w:bookmarkStart w:id="1" w:name="_dx_frag_StartFragment"/>
      <w:bookmarkEnd w:id="1"/>
    </w:p>
    <w:p w:rsidR="00B60AF6" w:rsidRDefault="00B60AF6" w:rsidP="00B60AF6">
      <w:pPr>
        <w:jc w:val="both"/>
        <w:rPr>
          <w:rFonts w:ascii="Times New Roman" w:hAnsi="Times New Roman" w:cs="Times New Roman"/>
          <w:sz w:val="28"/>
          <w:szCs w:val="28"/>
          <w:lang w:val="en-US" w:eastAsia="en-US"/>
        </w:rPr>
      </w:pPr>
    </w:p>
    <w:p w:rsidR="00FE348C" w:rsidRDefault="00FE348C">
      <w:bookmarkStart w:id="2" w:name="_GoBack"/>
      <w:bookmarkEnd w:id="2"/>
    </w:p>
    <w:sectPr w:rsidR="00FE348C">
      <w:pgSz w:w="15840" w:h="12240" w:orient="landscape"/>
      <w:pgMar w:top="1134" w:right="819"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F6"/>
    <w:rsid w:val="00B60AF6"/>
    <w:rsid w:val="00FE3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2CFE1-4010-4BE4-801F-E2510BCA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AF6"/>
    <w:pPr>
      <w:widowControl w:val="0"/>
      <w:autoSpaceDE w:val="0"/>
      <w:autoSpaceDN w:val="0"/>
      <w:adjustRightInd w:val="0"/>
      <w:spacing w:after="0" w:line="240"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61">
    <w:name w:val="style461"/>
    <w:basedOn w:val="a0"/>
    <w:uiPriority w:val="99"/>
    <w:rsid w:val="00B60AF6"/>
    <w:rPr>
      <w:rFonts w:ascii="Times New Roman" w:hAnsi="Times New Roman" w:cs="Times New Roman"/>
      <w:sz w:val="15"/>
      <w:szCs w:val="15"/>
    </w:rPr>
  </w:style>
  <w:style w:type="table" w:styleId="1">
    <w:name w:val="Table Simple 1"/>
    <w:basedOn w:val="a1"/>
    <w:uiPriority w:val="99"/>
    <w:rsid w:val="00B60AF6"/>
    <w:pPr>
      <w:widowControl w:val="0"/>
      <w:autoSpaceDE w:val="0"/>
      <w:autoSpaceDN w:val="0"/>
      <w:adjustRightInd w:val="0"/>
      <w:spacing w:after="0" w:line="240" w:lineRule="auto"/>
    </w:pPr>
    <w:rPr>
      <w:rFonts w:ascii="Calibri" w:eastAsia="Times New Roman"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7881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Канова Анна Михайловна</dc:creator>
  <cp:keywords/>
  <dc:description/>
  <cp:lastModifiedBy>Канова Анна Михайловна</cp:lastModifiedBy>
  <cp:revision>1</cp:revision>
  <dcterms:created xsi:type="dcterms:W3CDTF">2023-02-02T12:21:00Z</dcterms:created>
  <dcterms:modified xsi:type="dcterms:W3CDTF">2023-02-02T12:21:00Z</dcterms:modified>
</cp:coreProperties>
</file>